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16778" w14:textId="5988E4A9" w:rsidR="00242452" w:rsidRDefault="00242452" w:rsidP="005F760F">
      <w:pPr>
        <w:spacing w:after="0" w:line="240" w:lineRule="auto"/>
        <w:jc w:val="left"/>
        <w:rPr>
          <w:rFonts w:ascii="Aptos" w:hAnsi="Aptos" w:cs="Times New Roman"/>
          <w:sz w:val="22"/>
          <w:szCs w:val="22"/>
        </w:rPr>
      </w:pPr>
      <w:r w:rsidRPr="002535F1">
        <w:rPr>
          <w:rFonts w:ascii="Trebuchet MS" w:hAnsi="Trebuchet MS"/>
          <w:noProof/>
          <w:sz w:val="18"/>
          <w:szCs w:val="18"/>
        </w:rPr>
        <w:drawing>
          <wp:anchor distT="0" distB="0" distL="114300" distR="114300" simplePos="0" relativeHeight="251659264" behindDoc="1" locked="0" layoutInCell="1" allowOverlap="1" wp14:anchorId="73B91802" wp14:editId="36E7B46C">
            <wp:simplePos x="0" y="0"/>
            <wp:positionH relativeFrom="margin">
              <wp:posOffset>6432605</wp:posOffset>
            </wp:positionH>
            <wp:positionV relativeFrom="paragraph">
              <wp:posOffset>-230588</wp:posOffset>
            </wp:positionV>
            <wp:extent cx="1710958" cy="270151"/>
            <wp:effectExtent l="0" t="0" r="3810" b="0"/>
            <wp:wrapNone/>
            <wp:docPr id="191209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80591" name=""/>
                    <pic:cNvPicPr/>
                  </pic:nvPicPr>
                  <pic:blipFill>
                    <a:blip r:embed="rId11">
                      <a:extLst>
                        <a:ext uri="{28A0092B-C50C-407E-A947-70E740481C1C}">
                          <a14:useLocalDpi xmlns:a14="http://schemas.microsoft.com/office/drawing/2010/main" val="0"/>
                        </a:ext>
                      </a:extLst>
                    </a:blip>
                    <a:stretch>
                      <a:fillRect/>
                    </a:stretch>
                  </pic:blipFill>
                  <pic:spPr>
                    <a:xfrm>
                      <a:off x="0" y="0"/>
                      <a:ext cx="1760307" cy="277943"/>
                    </a:xfrm>
                    <a:prstGeom prst="rect">
                      <a:avLst/>
                    </a:prstGeom>
                  </pic:spPr>
                </pic:pic>
              </a:graphicData>
            </a:graphic>
            <wp14:sizeRelH relativeFrom="page">
              <wp14:pctWidth>0</wp14:pctWidth>
            </wp14:sizeRelH>
            <wp14:sizeRelV relativeFrom="page">
              <wp14:pctHeight>0</wp14:pctHeight>
            </wp14:sizeRelV>
          </wp:anchor>
        </w:drawing>
      </w:r>
    </w:p>
    <w:p w14:paraId="7A9C1DB1" w14:textId="77777777" w:rsidR="00242452" w:rsidRDefault="00242452" w:rsidP="005F760F">
      <w:pPr>
        <w:spacing w:after="0" w:line="240" w:lineRule="auto"/>
        <w:jc w:val="left"/>
        <w:rPr>
          <w:rFonts w:ascii="Aptos" w:hAnsi="Aptos" w:cs="Times New Roman"/>
          <w:sz w:val="22"/>
          <w:szCs w:val="22"/>
        </w:rPr>
      </w:pPr>
    </w:p>
    <w:p w14:paraId="7F9DB6B5" w14:textId="77777777" w:rsidR="00242452" w:rsidRDefault="00242452" w:rsidP="005F760F">
      <w:pPr>
        <w:spacing w:after="0" w:line="240" w:lineRule="auto"/>
        <w:jc w:val="left"/>
        <w:rPr>
          <w:rFonts w:ascii="Aptos" w:hAnsi="Aptos" w:cs="Times New Roman"/>
          <w:sz w:val="22"/>
          <w:szCs w:val="22"/>
        </w:rPr>
      </w:pPr>
    </w:p>
    <w:p w14:paraId="58E159B7" w14:textId="77777777" w:rsidR="00242452" w:rsidRDefault="00242452" w:rsidP="005F760F">
      <w:pPr>
        <w:spacing w:after="0" w:line="240" w:lineRule="auto"/>
        <w:jc w:val="left"/>
        <w:rPr>
          <w:rFonts w:ascii="Aptos" w:hAnsi="Aptos" w:cs="Times New Roman"/>
          <w:sz w:val="22"/>
          <w:szCs w:val="22"/>
        </w:rPr>
      </w:pPr>
    </w:p>
    <w:p w14:paraId="013590CD" w14:textId="77777777" w:rsidR="00242452" w:rsidRDefault="00242452" w:rsidP="005F760F">
      <w:pPr>
        <w:spacing w:after="0" w:line="240" w:lineRule="auto"/>
        <w:jc w:val="left"/>
        <w:rPr>
          <w:rFonts w:ascii="Aptos" w:hAnsi="Aptos" w:cs="Times New Roman"/>
          <w:sz w:val="22"/>
          <w:szCs w:val="22"/>
        </w:rPr>
      </w:pPr>
    </w:p>
    <w:p w14:paraId="5BA9FA44" w14:textId="77777777" w:rsidR="00242452" w:rsidRPr="00242452" w:rsidRDefault="00242452" w:rsidP="005F760F">
      <w:pPr>
        <w:spacing w:after="0" w:line="240" w:lineRule="auto"/>
        <w:jc w:val="left"/>
        <w:rPr>
          <w:rFonts w:ascii="Aptos" w:hAnsi="Aptos" w:cs="Times New Roman"/>
          <w:sz w:val="22"/>
          <w:szCs w:val="22"/>
        </w:rPr>
      </w:pPr>
    </w:p>
    <w:p w14:paraId="3AA89040" w14:textId="77777777" w:rsidR="00242452" w:rsidRDefault="00242452" w:rsidP="00D542D4">
      <w:pPr>
        <w:spacing w:after="0" w:line="240" w:lineRule="auto"/>
        <w:jc w:val="left"/>
        <w:rPr>
          <w:rFonts w:ascii="Aptos" w:hAnsi="Aptos" w:cs="Times New Roman"/>
          <w:sz w:val="22"/>
          <w:szCs w:val="22"/>
        </w:rPr>
      </w:pPr>
    </w:p>
    <w:p w14:paraId="34DD811A" w14:textId="77777777" w:rsidR="00242452" w:rsidRDefault="00242452" w:rsidP="00D542D4">
      <w:pPr>
        <w:spacing w:after="0" w:line="240" w:lineRule="auto"/>
        <w:jc w:val="left"/>
        <w:rPr>
          <w:rFonts w:ascii="Aptos" w:hAnsi="Aptos" w:cs="Times New Roman"/>
          <w:sz w:val="22"/>
          <w:szCs w:val="22"/>
        </w:rPr>
      </w:pPr>
    </w:p>
    <w:p w14:paraId="0C9DFD7D" w14:textId="6FB2AE81" w:rsidR="00D542D4" w:rsidRPr="00EB6C49" w:rsidRDefault="00D542D4" w:rsidP="00242452">
      <w:pPr>
        <w:spacing w:after="0" w:line="240" w:lineRule="auto"/>
        <w:rPr>
          <w:rFonts w:ascii="Aptos" w:hAnsi="Aptos" w:cs="Times New Roman"/>
          <w:b/>
          <w:bCs/>
          <w:sz w:val="22"/>
          <w:szCs w:val="22"/>
        </w:rPr>
      </w:pPr>
      <w:r w:rsidRPr="00EB6C49">
        <w:rPr>
          <w:rFonts w:ascii="Aptos" w:hAnsi="Aptos" w:cs="Times New Roman"/>
          <w:b/>
          <w:bCs/>
          <w:sz w:val="22"/>
          <w:szCs w:val="22"/>
        </w:rPr>
        <w:t>For one-on-one use only.</w:t>
      </w:r>
    </w:p>
    <w:p w14:paraId="4BE6CDF7" w14:textId="77777777" w:rsidR="00D542D4" w:rsidRPr="00242452" w:rsidRDefault="00D542D4" w:rsidP="00242452">
      <w:pPr>
        <w:spacing w:after="0" w:line="240" w:lineRule="auto"/>
        <w:rPr>
          <w:rFonts w:ascii="Aptos" w:hAnsi="Aptos" w:cs="Times New Roman"/>
          <w:sz w:val="22"/>
          <w:szCs w:val="22"/>
        </w:rPr>
      </w:pPr>
    </w:p>
    <w:p w14:paraId="636A104F" w14:textId="45055B57" w:rsidR="00D542D4" w:rsidRDefault="00D542D4" w:rsidP="00242452">
      <w:pPr>
        <w:spacing w:after="0" w:line="240" w:lineRule="auto"/>
        <w:rPr>
          <w:rFonts w:ascii="Aptos" w:hAnsi="Aptos" w:cs="Times New Roman"/>
          <w:sz w:val="22"/>
          <w:szCs w:val="22"/>
        </w:rPr>
      </w:pPr>
      <w:r w:rsidRPr="00242452">
        <w:rPr>
          <w:rFonts w:ascii="Aptos" w:hAnsi="Aptos" w:cs="Times New Roman"/>
          <w:sz w:val="22"/>
          <w:szCs w:val="22"/>
        </w:rPr>
        <w:t>This presentation has been prepared for the sole use of the recipient and is</w:t>
      </w:r>
      <w:r>
        <w:rPr>
          <w:rFonts w:ascii="Aptos" w:hAnsi="Aptos" w:cs="Times New Roman"/>
          <w:sz w:val="22"/>
          <w:szCs w:val="22"/>
        </w:rPr>
        <w:t xml:space="preserve"> </w:t>
      </w:r>
      <w:r w:rsidRPr="00242452">
        <w:rPr>
          <w:rFonts w:ascii="Aptos" w:hAnsi="Aptos" w:cs="Times New Roman"/>
          <w:sz w:val="22"/>
          <w:szCs w:val="22"/>
        </w:rPr>
        <w:t>based on account and position data provided by the recipient. This presentation</w:t>
      </w:r>
      <w:r>
        <w:rPr>
          <w:rFonts w:ascii="Aptos" w:hAnsi="Aptos" w:cs="Times New Roman"/>
          <w:sz w:val="22"/>
          <w:szCs w:val="22"/>
        </w:rPr>
        <w:t xml:space="preserve"> </w:t>
      </w:r>
      <w:r w:rsidRPr="00242452">
        <w:rPr>
          <w:rFonts w:ascii="Aptos" w:hAnsi="Aptos" w:cs="Times New Roman"/>
          <w:sz w:val="22"/>
          <w:szCs w:val="22"/>
        </w:rPr>
        <w:t>is provided for informational purposes only and is not intended to be, nor should</w:t>
      </w:r>
      <w:r>
        <w:rPr>
          <w:rFonts w:ascii="Aptos" w:hAnsi="Aptos" w:cs="Times New Roman"/>
          <w:sz w:val="22"/>
          <w:szCs w:val="22"/>
        </w:rPr>
        <w:t xml:space="preserve"> </w:t>
      </w:r>
      <w:r w:rsidRPr="00242452">
        <w:rPr>
          <w:rFonts w:ascii="Aptos" w:hAnsi="Aptos" w:cs="Times New Roman"/>
          <w:sz w:val="22"/>
          <w:szCs w:val="22"/>
        </w:rPr>
        <w:t>it be considered, an offer to sell or a solicitation of an offer to buy any security or</w:t>
      </w:r>
      <w:r>
        <w:rPr>
          <w:rFonts w:ascii="Aptos" w:hAnsi="Aptos" w:cs="Times New Roman"/>
          <w:sz w:val="22"/>
          <w:szCs w:val="22"/>
        </w:rPr>
        <w:t xml:space="preserve"> </w:t>
      </w:r>
      <w:r w:rsidRPr="00242452">
        <w:rPr>
          <w:rFonts w:ascii="Aptos" w:hAnsi="Aptos" w:cs="Times New Roman"/>
          <w:sz w:val="22"/>
          <w:szCs w:val="22"/>
        </w:rPr>
        <w:t>to participate in any investment strategy or product.</w:t>
      </w:r>
    </w:p>
    <w:p w14:paraId="224F963C" w14:textId="77777777" w:rsidR="00D542D4" w:rsidRPr="00242452" w:rsidRDefault="00D542D4" w:rsidP="00242452">
      <w:pPr>
        <w:spacing w:after="0" w:line="240" w:lineRule="auto"/>
        <w:rPr>
          <w:rFonts w:ascii="Aptos" w:hAnsi="Aptos" w:cs="Times New Roman"/>
          <w:sz w:val="22"/>
          <w:szCs w:val="22"/>
        </w:rPr>
      </w:pPr>
    </w:p>
    <w:p w14:paraId="5A4BBF13" w14:textId="45889C1A" w:rsidR="00D542D4" w:rsidRPr="00242452" w:rsidRDefault="00D542D4" w:rsidP="00242452">
      <w:pPr>
        <w:spacing w:after="0" w:line="240" w:lineRule="auto"/>
        <w:rPr>
          <w:rFonts w:ascii="Aptos" w:hAnsi="Aptos" w:cs="Times New Roman"/>
          <w:sz w:val="22"/>
          <w:szCs w:val="22"/>
        </w:rPr>
      </w:pPr>
      <w:r w:rsidRPr="00242452">
        <w:rPr>
          <w:rFonts w:ascii="Aptos" w:hAnsi="Aptos" w:cs="Times New Roman"/>
          <w:sz w:val="22"/>
          <w:szCs w:val="22"/>
        </w:rPr>
        <w:t>The information contained herein are based on aggregate account and position</w:t>
      </w:r>
      <w:r>
        <w:rPr>
          <w:rFonts w:ascii="Aptos" w:hAnsi="Aptos" w:cs="Times New Roman"/>
          <w:sz w:val="22"/>
          <w:szCs w:val="22"/>
        </w:rPr>
        <w:t xml:space="preserve"> </w:t>
      </w:r>
      <w:r w:rsidRPr="00242452">
        <w:rPr>
          <w:rFonts w:ascii="Aptos" w:hAnsi="Aptos" w:cs="Times New Roman"/>
          <w:sz w:val="22"/>
          <w:szCs w:val="22"/>
        </w:rPr>
        <w:t>data provided by and at the request of the recipient. Account and holding</w:t>
      </w:r>
      <w:r>
        <w:rPr>
          <w:rFonts w:ascii="Aptos" w:hAnsi="Aptos" w:cs="Times New Roman"/>
          <w:sz w:val="22"/>
          <w:szCs w:val="22"/>
        </w:rPr>
        <w:t xml:space="preserve"> </w:t>
      </w:r>
      <w:r w:rsidRPr="00242452">
        <w:rPr>
          <w:rFonts w:ascii="Aptos" w:hAnsi="Aptos" w:cs="Times New Roman"/>
          <w:sz w:val="22"/>
          <w:szCs w:val="22"/>
        </w:rPr>
        <w:t xml:space="preserve">information </w:t>
      </w:r>
      <w:proofErr w:type="gramStart"/>
      <w:r w:rsidRPr="00242452">
        <w:rPr>
          <w:rFonts w:ascii="Aptos" w:hAnsi="Aptos" w:cs="Times New Roman"/>
          <w:sz w:val="22"/>
          <w:szCs w:val="22"/>
        </w:rPr>
        <w:t>was</w:t>
      </w:r>
      <w:proofErr w:type="gramEnd"/>
      <w:r w:rsidRPr="00242452">
        <w:rPr>
          <w:rFonts w:ascii="Aptos" w:hAnsi="Aptos" w:cs="Times New Roman"/>
          <w:sz w:val="22"/>
          <w:szCs w:val="22"/>
        </w:rPr>
        <w:t xml:space="preserve"> obtained directly from the recipient, their third-party custodial</w:t>
      </w:r>
      <w:r>
        <w:rPr>
          <w:rFonts w:ascii="Aptos" w:hAnsi="Aptos" w:cs="Times New Roman"/>
          <w:sz w:val="22"/>
          <w:szCs w:val="22"/>
        </w:rPr>
        <w:t xml:space="preserve"> </w:t>
      </w:r>
      <w:r w:rsidRPr="00242452">
        <w:rPr>
          <w:rFonts w:ascii="Aptos" w:hAnsi="Aptos" w:cs="Times New Roman"/>
          <w:sz w:val="22"/>
          <w:szCs w:val="22"/>
        </w:rPr>
        <w:t>statements, and other sources. While we have no reason to believe the</w:t>
      </w:r>
      <w:r>
        <w:rPr>
          <w:rFonts w:ascii="Aptos" w:hAnsi="Aptos" w:cs="Times New Roman"/>
          <w:sz w:val="22"/>
          <w:szCs w:val="22"/>
        </w:rPr>
        <w:t xml:space="preserve"> </w:t>
      </w:r>
      <w:r w:rsidRPr="00242452">
        <w:rPr>
          <w:rFonts w:ascii="Aptos" w:hAnsi="Aptos" w:cs="Times New Roman"/>
          <w:sz w:val="22"/>
          <w:szCs w:val="22"/>
        </w:rPr>
        <w:t>information is inaccurate, we cannot guarantee its accuracy, reliability or</w:t>
      </w:r>
      <w:r>
        <w:rPr>
          <w:rFonts w:ascii="Aptos" w:hAnsi="Aptos" w:cs="Times New Roman"/>
          <w:sz w:val="22"/>
          <w:szCs w:val="22"/>
        </w:rPr>
        <w:t xml:space="preserve"> </w:t>
      </w:r>
      <w:r w:rsidRPr="00242452">
        <w:rPr>
          <w:rFonts w:ascii="Aptos" w:hAnsi="Aptos" w:cs="Times New Roman"/>
          <w:sz w:val="22"/>
          <w:szCs w:val="22"/>
        </w:rPr>
        <w:t>completeness. Our clients must, in writing, advise us of personal, financial, or</w:t>
      </w:r>
      <w:r>
        <w:rPr>
          <w:rFonts w:ascii="Aptos" w:hAnsi="Aptos" w:cs="Times New Roman"/>
          <w:sz w:val="22"/>
          <w:szCs w:val="22"/>
        </w:rPr>
        <w:t xml:space="preserve"> </w:t>
      </w:r>
      <w:r w:rsidRPr="00242452">
        <w:rPr>
          <w:rFonts w:ascii="Aptos" w:hAnsi="Aptos" w:cs="Times New Roman"/>
          <w:sz w:val="22"/>
          <w:szCs w:val="22"/>
        </w:rPr>
        <w:t>investment objective changes and any restrictions desired on our services so</w:t>
      </w:r>
    </w:p>
    <w:p w14:paraId="16746F52" w14:textId="58C1971A" w:rsidR="00D542D4" w:rsidRDefault="00D542D4" w:rsidP="00242452">
      <w:pPr>
        <w:spacing w:after="0" w:line="240" w:lineRule="auto"/>
        <w:rPr>
          <w:rFonts w:ascii="Aptos" w:hAnsi="Aptos" w:cs="Times New Roman"/>
          <w:sz w:val="22"/>
          <w:szCs w:val="22"/>
        </w:rPr>
      </w:pPr>
      <w:r w:rsidRPr="00242452">
        <w:rPr>
          <w:rFonts w:ascii="Aptos" w:hAnsi="Aptos" w:cs="Times New Roman"/>
          <w:sz w:val="22"/>
          <w:szCs w:val="22"/>
        </w:rPr>
        <w:t>that we may re-evaluate any previous recommendations and adjust our advisory</w:t>
      </w:r>
      <w:r>
        <w:rPr>
          <w:rFonts w:ascii="Aptos" w:hAnsi="Aptos" w:cs="Times New Roman"/>
          <w:sz w:val="22"/>
          <w:szCs w:val="22"/>
        </w:rPr>
        <w:t xml:space="preserve"> </w:t>
      </w:r>
      <w:r w:rsidRPr="00242452">
        <w:rPr>
          <w:rFonts w:ascii="Aptos" w:hAnsi="Aptos" w:cs="Times New Roman"/>
          <w:sz w:val="22"/>
          <w:szCs w:val="22"/>
        </w:rPr>
        <w:t>services as needed.</w:t>
      </w:r>
    </w:p>
    <w:p w14:paraId="4CE1ADEA" w14:textId="77777777" w:rsidR="00D542D4" w:rsidRPr="00242452" w:rsidRDefault="00D542D4" w:rsidP="00242452">
      <w:pPr>
        <w:spacing w:after="0" w:line="240" w:lineRule="auto"/>
        <w:rPr>
          <w:rFonts w:ascii="Aptos" w:hAnsi="Aptos" w:cs="Times New Roman"/>
          <w:sz w:val="22"/>
          <w:szCs w:val="22"/>
        </w:rPr>
      </w:pPr>
    </w:p>
    <w:p w14:paraId="33039E94" w14:textId="239E3927" w:rsidR="00D542D4" w:rsidRDefault="00D542D4" w:rsidP="00242452">
      <w:pPr>
        <w:spacing w:after="0" w:line="240" w:lineRule="auto"/>
        <w:rPr>
          <w:rFonts w:ascii="Aptos" w:hAnsi="Aptos" w:cs="Times New Roman"/>
          <w:sz w:val="22"/>
          <w:szCs w:val="22"/>
        </w:rPr>
      </w:pPr>
      <w:r w:rsidRPr="00242452">
        <w:rPr>
          <w:rFonts w:ascii="Aptos" w:hAnsi="Aptos" w:cs="Times New Roman"/>
          <w:sz w:val="22"/>
          <w:szCs w:val="22"/>
        </w:rPr>
        <w:t>The information may include portfolios that are already managed by Corient.</w:t>
      </w:r>
      <w:r w:rsidR="00AA429A">
        <w:rPr>
          <w:rFonts w:ascii="Aptos" w:hAnsi="Aptos" w:cs="Times New Roman"/>
          <w:sz w:val="22"/>
          <w:szCs w:val="22"/>
        </w:rPr>
        <w:t xml:space="preserve"> </w:t>
      </w:r>
      <w:r w:rsidRPr="00242452">
        <w:rPr>
          <w:rFonts w:ascii="Aptos" w:hAnsi="Aptos" w:cs="Times New Roman"/>
          <w:sz w:val="22"/>
          <w:szCs w:val="22"/>
        </w:rPr>
        <w:t>Information not provided by the recipient may be substituted and obtained from</w:t>
      </w:r>
      <w:r w:rsidR="008E3A5A">
        <w:rPr>
          <w:rFonts w:ascii="Aptos" w:hAnsi="Aptos" w:cs="Times New Roman"/>
          <w:sz w:val="22"/>
          <w:szCs w:val="22"/>
        </w:rPr>
        <w:t xml:space="preserve"> </w:t>
      </w:r>
      <w:r w:rsidRPr="00242452">
        <w:rPr>
          <w:rFonts w:ascii="Aptos" w:hAnsi="Aptos" w:cs="Times New Roman"/>
          <w:sz w:val="22"/>
          <w:szCs w:val="22"/>
        </w:rPr>
        <w:t>third-party sources. Market data may not be publicly available, depending on</w:t>
      </w:r>
      <w:r w:rsidR="008E3A5A">
        <w:rPr>
          <w:rFonts w:ascii="Aptos" w:hAnsi="Aptos" w:cs="Times New Roman"/>
          <w:sz w:val="22"/>
          <w:szCs w:val="22"/>
        </w:rPr>
        <w:t xml:space="preserve"> </w:t>
      </w:r>
      <w:r w:rsidRPr="00242452">
        <w:rPr>
          <w:rFonts w:ascii="Aptos" w:hAnsi="Aptos" w:cs="Times New Roman"/>
          <w:sz w:val="22"/>
          <w:szCs w:val="22"/>
        </w:rPr>
        <w:t>the complexity of the instrument or asset type. Any results or analysis</w:t>
      </w:r>
      <w:r w:rsidR="008E3A5A">
        <w:rPr>
          <w:rFonts w:ascii="Aptos" w:hAnsi="Aptos" w:cs="Times New Roman"/>
          <w:sz w:val="22"/>
          <w:szCs w:val="22"/>
        </w:rPr>
        <w:t xml:space="preserve"> </w:t>
      </w:r>
      <w:r w:rsidRPr="00242452">
        <w:rPr>
          <w:rFonts w:ascii="Aptos" w:hAnsi="Aptos" w:cs="Times New Roman"/>
          <w:sz w:val="22"/>
          <w:szCs w:val="22"/>
        </w:rPr>
        <w:t>presented may vary with each use and over time due to marketing conditions</w:t>
      </w:r>
      <w:r w:rsidR="008E3A5A">
        <w:rPr>
          <w:rFonts w:ascii="Aptos" w:hAnsi="Aptos" w:cs="Times New Roman"/>
          <w:sz w:val="22"/>
          <w:szCs w:val="22"/>
        </w:rPr>
        <w:t xml:space="preserve"> </w:t>
      </w:r>
      <w:r w:rsidRPr="00242452">
        <w:rPr>
          <w:rFonts w:ascii="Aptos" w:hAnsi="Aptos" w:cs="Times New Roman"/>
          <w:sz w:val="22"/>
          <w:szCs w:val="22"/>
        </w:rPr>
        <w:t>and changes to investments variables. Outcomes presented herein are</w:t>
      </w:r>
      <w:r w:rsidR="008E3A5A">
        <w:rPr>
          <w:rFonts w:ascii="Aptos" w:hAnsi="Aptos" w:cs="Times New Roman"/>
          <w:sz w:val="22"/>
          <w:szCs w:val="22"/>
        </w:rPr>
        <w:t xml:space="preserve"> </w:t>
      </w:r>
      <w:r w:rsidRPr="00242452">
        <w:rPr>
          <w:rFonts w:ascii="Aptos" w:hAnsi="Aptos" w:cs="Times New Roman"/>
          <w:sz w:val="22"/>
          <w:szCs w:val="22"/>
        </w:rPr>
        <w:t>hypothetical in nature and results may vary.</w:t>
      </w:r>
      <w:r w:rsidR="008E3A5A">
        <w:rPr>
          <w:rFonts w:ascii="Aptos" w:hAnsi="Aptos" w:cs="Times New Roman"/>
          <w:sz w:val="22"/>
          <w:szCs w:val="22"/>
        </w:rPr>
        <w:t xml:space="preserve"> </w:t>
      </w:r>
    </w:p>
    <w:p w14:paraId="2F494282" w14:textId="77777777" w:rsidR="008E3A5A" w:rsidRPr="00242452" w:rsidRDefault="008E3A5A" w:rsidP="00242452">
      <w:pPr>
        <w:spacing w:after="0" w:line="240" w:lineRule="auto"/>
        <w:rPr>
          <w:rFonts w:ascii="Aptos" w:hAnsi="Aptos" w:cs="Times New Roman"/>
          <w:sz w:val="22"/>
          <w:szCs w:val="22"/>
        </w:rPr>
      </w:pPr>
    </w:p>
    <w:p w14:paraId="38D8DAEF" w14:textId="24A915FD" w:rsidR="00D542D4" w:rsidRPr="00242452" w:rsidRDefault="00D542D4" w:rsidP="00242452">
      <w:pPr>
        <w:spacing w:after="0" w:line="240" w:lineRule="auto"/>
        <w:rPr>
          <w:rFonts w:ascii="Aptos" w:hAnsi="Aptos" w:cs="Times New Roman"/>
          <w:sz w:val="22"/>
          <w:szCs w:val="22"/>
        </w:rPr>
      </w:pPr>
      <w:r w:rsidRPr="00242452">
        <w:rPr>
          <w:rFonts w:ascii="Aptos" w:hAnsi="Aptos" w:cs="Times New Roman"/>
          <w:sz w:val="22"/>
          <w:szCs w:val="22"/>
        </w:rPr>
        <w:t>This presentation does not contain sufficient information to support any</w:t>
      </w:r>
      <w:r w:rsidR="008E3A5A">
        <w:rPr>
          <w:rFonts w:ascii="Aptos" w:hAnsi="Aptos" w:cs="Times New Roman"/>
          <w:sz w:val="22"/>
          <w:szCs w:val="22"/>
        </w:rPr>
        <w:t xml:space="preserve"> </w:t>
      </w:r>
      <w:r w:rsidRPr="00242452">
        <w:rPr>
          <w:rFonts w:ascii="Aptos" w:hAnsi="Aptos" w:cs="Times New Roman"/>
          <w:sz w:val="22"/>
          <w:szCs w:val="22"/>
        </w:rPr>
        <w:t>investment decisions and should not be relied upon as the sole source of</w:t>
      </w:r>
      <w:r w:rsidR="008E3A5A">
        <w:rPr>
          <w:rFonts w:ascii="Aptos" w:hAnsi="Aptos" w:cs="Times New Roman"/>
          <w:sz w:val="22"/>
          <w:szCs w:val="22"/>
        </w:rPr>
        <w:t xml:space="preserve"> </w:t>
      </w:r>
      <w:r w:rsidRPr="00242452">
        <w:rPr>
          <w:rFonts w:ascii="Aptos" w:hAnsi="Aptos" w:cs="Times New Roman"/>
          <w:sz w:val="22"/>
          <w:szCs w:val="22"/>
        </w:rPr>
        <w:t>information when determining whether to make any investments. We encourage</w:t>
      </w:r>
      <w:r w:rsidR="008E3A5A">
        <w:rPr>
          <w:rFonts w:ascii="Aptos" w:hAnsi="Aptos" w:cs="Times New Roman"/>
          <w:sz w:val="22"/>
          <w:szCs w:val="22"/>
        </w:rPr>
        <w:t xml:space="preserve"> </w:t>
      </w:r>
      <w:r w:rsidRPr="00242452">
        <w:rPr>
          <w:rFonts w:ascii="Aptos" w:hAnsi="Aptos" w:cs="Times New Roman"/>
          <w:sz w:val="22"/>
          <w:szCs w:val="22"/>
        </w:rPr>
        <w:t>you to conduct your own due diligence to determine whether any investment,</w:t>
      </w:r>
      <w:r w:rsidR="008E3A5A">
        <w:rPr>
          <w:rFonts w:ascii="Aptos" w:hAnsi="Aptos" w:cs="Times New Roman"/>
          <w:sz w:val="22"/>
          <w:szCs w:val="22"/>
        </w:rPr>
        <w:t xml:space="preserve"> </w:t>
      </w:r>
      <w:r w:rsidRPr="00242452">
        <w:rPr>
          <w:rFonts w:ascii="Aptos" w:hAnsi="Aptos" w:cs="Times New Roman"/>
          <w:sz w:val="22"/>
          <w:szCs w:val="22"/>
        </w:rPr>
        <w:t>investment strategy, security or related transaction is appropriate for you based</w:t>
      </w:r>
      <w:r w:rsidR="008E3A5A">
        <w:rPr>
          <w:rFonts w:ascii="Aptos" w:hAnsi="Aptos" w:cs="Times New Roman"/>
          <w:sz w:val="22"/>
          <w:szCs w:val="22"/>
        </w:rPr>
        <w:t xml:space="preserve"> </w:t>
      </w:r>
      <w:r w:rsidRPr="00242452">
        <w:rPr>
          <w:rFonts w:ascii="Aptos" w:hAnsi="Aptos" w:cs="Times New Roman"/>
          <w:sz w:val="22"/>
          <w:szCs w:val="22"/>
        </w:rPr>
        <w:t>on your personal investment objectives, financial circumstances and risk</w:t>
      </w:r>
      <w:r w:rsidR="008E3A5A">
        <w:rPr>
          <w:rFonts w:ascii="Aptos" w:hAnsi="Aptos" w:cs="Times New Roman"/>
          <w:sz w:val="22"/>
          <w:szCs w:val="22"/>
        </w:rPr>
        <w:t xml:space="preserve"> </w:t>
      </w:r>
      <w:r w:rsidRPr="00242452">
        <w:rPr>
          <w:rFonts w:ascii="Aptos" w:hAnsi="Aptos" w:cs="Times New Roman"/>
          <w:sz w:val="22"/>
          <w:szCs w:val="22"/>
        </w:rPr>
        <w:t>tolerance. Past performance is not indicative of future results. All investments</w:t>
      </w:r>
    </w:p>
    <w:p w14:paraId="4F3CCC2A" w14:textId="7253C2CF" w:rsidR="00D542D4" w:rsidRPr="00242452" w:rsidRDefault="00D542D4" w:rsidP="00242452">
      <w:pPr>
        <w:spacing w:after="0" w:line="240" w:lineRule="auto"/>
        <w:rPr>
          <w:rFonts w:ascii="Aptos" w:hAnsi="Aptos" w:cs="Times New Roman"/>
          <w:sz w:val="22"/>
          <w:szCs w:val="22"/>
        </w:rPr>
      </w:pPr>
      <w:r w:rsidRPr="00242452">
        <w:rPr>
          <w:rFonts w:ascii="Aptos" w:hAnsi="Aptos" w:cs="Times New Roman"/>
          <w:sz w:val="22"/>
          <w:szCs w:val="22"/>
        </w:rPr>
        <w:t>carry a degree of risk including the loss of principal.</w:t>
      </w:r>
      <w:r w:rsidRPr="00242452">
        <w:rPr>
          <w:rFonts w:ascii="Aptos" w:hAnsi="Aptos" w:cs="Times New Roman"/>
          <w:sz w:val="22"/>
          <w:szCs w:val="22"/>
        </w:rPr>
        <w:br w:type="page"/>
      </w:r>
    </w:p>
    <w:p w14:paraId="18760EE7" w14:textId="77777777" w:rsidR="005F760F" w:rsidRDefault="005F760F" w:rsidP="005F760F">
      <w:pPr>
        <w:spacing w:after="0" w:line="240" w:lineRule="auto"/>
        <w:jc w:val="left"/>
        <w:rPr>
          <w:rFonts w:ascii="Georgia Pro" w:hAnsi="Georgia Pro" w:cs="Times New Roman"/>
          <w:sz w:val="32"/>
          <w:szCs w:val="32"/>
        </w:rPr>
      </w:pPr>
    </w:p>
    <w:p w14:paraId="7F58336E" w14:textId="719B29A4" w:rsidR="006879D6" w:rsidRPr="00242452" w:rsidRDefault="00F92738" w:rsidP="00F92738">
      <w:pPr>
        <w:pStyle w:val="CorientHeading1"/>
        <w:spacing w:after="240"/>
        <w:rPr>
          <w:rFonts w:ascii="Georgia Pro" w:hAnsi="Georgia Pro"/>
          <w:sz w:val="32"/>
          <w:szCs w:val="32"/>
        </w:rPr>
      </w:pPr>
      <w:r w:rsidRPr="00242452">
        <w:rPr>
          <w:rFonts w:ascii="Georgia Pro" w:hAnsi="Georgia Pro"/>
          <w:sz w:val="32"/>
          <w:szCs w:val="32"/>
        </w:rPr>
        <w:t xml:space="preserve">Meeting Agenda | </w:t>
      </w:r>
      <w:r w:rsidR="007C4B70">
        <w:rPr>
          <w:rFonts w:ascii="Georgia Pro" w:hAnsi="Georgia Pro"/>
          <w:sz w:val="32"/>
          <w:szCs w:val="32"/>
        </w:rPr>
        <w:t>Month xx,</w:t>
      </w:r>
      <w:r w:rsidRPr="00242452">
        <w:rPr>
          <w:rFonts w:ascii="Georgia Pro" w:hAnsi="Georgia Pro"/>
          <w:sz w:val="32"/>
          <w:szCs w:val="32"/>
        </w:rPr>
        <w:t xml:space="preserve"> 20</w:t>
      </w:r>
      <w:r w:rsidR="007C4B70">
        <w:rPr>
          <w:rFonts w:ascii="Georgia Pro" w:hAnsi="Georgia Pro"/>
          <w:sz w:val="32"/>
          <w:szCs w:val="32"/>
        </w:rPr>
        <w:t>xx</w:t>
      </w:r>
    </w:p>
    <w:p w14:paraId="58257B5B" w14:textId="77777777" w:rsidR="00F92738" w:rsidRDefault="00F92738" w:rsidP="00F92738">
      <w:pPr>
        <w:pStyle w:val="TableParagraph"/>
        <w:spacing w:before="1"/>
        <w:jc w:val="left"/>
        <w:rPr>
          <w:rFonts w:ascii="Aptos" w:hAnsi="Aptos"/>
          <w:b/>
          <w:sz w:val="27"/>
        </w:rPr>
      </w:pPr>
    </w:p>
    <w:p w14:paraId="09337F91" w14:textId="77777777" w:rsidR="00F92738" w:rsidRDefault="00F92738" w:rsidP="00F92738">
      <w:pPr>
        <w:pStyle w:val="TableParagraph"/>
        <w:spacing w:before="1"/>
        <w:jc w:val="left"/>
        <w:rPr>
          <w:rFonts w:ascii="Aptos" w:hAnsi="Aptos"/>
          <w:b/>
          <w:sz w:val="27"/>
        </w:rPr>
      </w:pPr>
    </w:p>
    <w:p w14:paraId="5E9C7759" w14:textId="30FA30EB" w:rsidR="00F92738" w:rsidRPr="00C13F01" w:rsidRDefault="00F92738" w:rsidP="00F92738">
      <w:pPr>
        <w:pStyle w:val="TableParagraph"/>
        <w:spacing w:before="1"/>
        <w:jc w:val="left"/>
        <w:rPr>
          <w:rFonts w:ascii="Aptos" w:hAnsi="Aptos"/>
          <w:b/>
        </w:rPr>
      </w:pPr>
      <w:r w:rsidRPr="00C13F01">
        <w:rPr>
          <w:rFonts w:ascii="Aptos" w:hAnsi="Aptos"/>
          <w:b/>
        </w:rPr>
        <w:t xml:space="preserve">Your Priorities </w:t>
      </w:r>
    </w:p>
    <w:p w14:paraId="628A6EFF" w14:textId="77777777" w:rsidR="00A646B4" w:rsidRPr="00C13F01" w:rsidRDefault="00A646B4" w:rsidP="00F92738">
      <w:pPr>
        <w:pStyle w:val="TableParagraph"/>
        <w:spacing w:before="1"/>
        <w:jc w:val="left"/>
        <w:rPr>
          <w:rFonts w:ascii="Aptos" w:hAnsi="Aptos"/>
          <w:b/>
          <w:sz w:val="20"/>
          <w:szCs w:val="20"/>
        </w:rPr>
      </w:pPr>
    </w:p>
    <w:p w14:paraId="339B8300" w14:textId="77777777" w:rsidR="00F92738" w:rsidRPr="00C13F01" w:rsidRDefault="00F92738" w:rsidP="00F92738">
      <w:pPr>
        <w:pStyle w:val="TableParagraph"/>
        <w:spacing w:before="1"/>
        <w:jc w:val="left"/>
        <w:rPr>
          <w:rFonts w:ascii="Aptos" w:hAnsi="Aptos"/>
          <w:b/>
        </w:rPr>
      </w:pPr>
      <w:r w:rsidRPr="00C13F01">
        <w:rPr>
          <w:rFonts w:ascii="Aptos" w:hAnsi="Aptos"/>
          <w:b/>
        </w:rPr>
        <w:t xml:space="preserve">Balance Sheet Review </w:t>
      </w:r>
    </w:p>
    <w:p w14:paraId="3599007E" w14:textId="77777777" w:rsidR="00A646B4" w:rsidRPr="00C13F01" w:rsidRDefault="00A646B4" w:rsidP="00F92738">
      <w:pPr>
        <w:pStyle w:val="TableParagraph"/>
        <w:spacing w:before="1"/>
        <w:jc w:val="left"/>
        <w:rPr>
          <w:rFonts w:ascii="Aptos" w:hAnsi="Aptos"/>
          <w:b/>
          <w:sz w:val="20"/>
          <w:szCs w:val="20"/>
        </w:rPr>
      </w:pPr>
    </w:p>
    <w:p w14:paraId="6FFD5F87" w14:textId="77777777" w:rsidR="00F92738" w:rsidRPr="00C13F01" w:rsidRDefault="00F92738" w:rsidP="00F92738">
      <w:pPr>
        <w:pStyle w:val="TableParagraph"/>
        <w:spacing w:before="1"/>
        <w:jc w:val="left"/>
        <w:rPr>
          <w:rFonts w:ascii="Aptos" w:hAnsi="Aptos"/>
          <w:b/>
        </w:rPr>
      </w:pPr>
      <w:r w:rsidRPr="00C13F01">
        <w:rPr>
          <w:rFonts w:ascii="Aptos" w:hAnsi="Aptos"/>
          <w:b/>
        </w:rPr>
        <w:t xml:space="preserve">Investments </w:t>
      </w:r>
    </w:p>
    <w:p w14:paraId="6646B7A6" w14:textId="77777777" w:rsidR="00F92738" w:rsidRPr="00C13F01" w:rsidRDefault="00F92738" w:rsidP="00C7592F">
      <w:pPr>
        <w:pStyle w:val="TableParagraph"/>
        <w:numPr>
          <w:ilvl w:val="0"/>
          <w:numId w:val="36"/>
        </w:numPr>
        <w:spacing w:before="1"/>
        <w:ind w:left="360" w:hanging="180"/>
        <w:jc w:val="left"/>
        <w:rPr>
          <w:rFonts w:ascii="Aptos" w:hAnsi="Aptos"/>
          <w:bCs/>
          <w:sz w:val="20"/>
          <w:szCs w:val="20"/>
        </w:rPr>
      </w:pPr>
      <w:r w:rsidRPr="00C13F01">
        <w:rPr>
          <w:rFonts w:ascii="Aptos" w:hAnsi="Aptos"/>
          <w:bCs/>
          <w:sz w:val="20"/>
          <w:szCs w:val="20"/>
        </w:rPr>
        <w:t>Target Allocation: 60% Equities / 30% Fixed Income / 10% Alternatives</w:t>
      </w:r>
    </w:p>
    <w:p w14:paraId="42005404" w14:textId="77777777" w:rsidR="00F92738" w:rsidRPr="00C13F01" w:rsidRDefault="00F92738" w:rsidP="00C7592F">
      <w:pPr>
        <w:pStyle w:val="TableParagraph"/>
        <w:numPr>
          <w:ilvl w:val="0"/>
          <w:numId w:val="36"/>
        </w:numPr>
        <w:spacing w:before="1"/>
        <w:ind w:left="360" w:hanging="180"/>
        <w:jc w:val="left"/>
        <w:rPr>
          <w:rFonts w:ascii="Aptos" w:hAnsi="Aptos"/>
          <w:bCs/>
          <w:sz w:val="20"/>
          <w:szCs w:val="20"/>
        </w:rPr>
      </w:pPr>
      <w:r w:rsidRPr="00C13F01">
        <w:rPr>
          <w:rFonts w:ascii="Aptos" w:hAnsi="Aptos"/>
          <w:bCs/>
          <w:sz w:val="20"/>
          <w:szCs w:val="20"/>
        </w:rPr>
        <w:t xml:space="preserve">Current Market Overview </w:t>
      </w:r>
    </w:p>
    <w:p w14:paraId="21A3E8D5" w14:textId="77777777" w:rsidR="00F92738" w:rsidRPr="00C13F01" w:rsidRDefault="00F92738" w:rsidP="00C7592F">
      <w:pPr>
        <w:pStyle w:val="TableParagraph"/>
        <w:numPr>
          <w:ilvl w:val="0"/>
          <w:numId w:val="36"/>
        </w:numPr>
        <w:spacing w:before="1"/>
        <w:ind w:left="360" w:hanging="180"/>
        <w:jc w:val="left"/>
        <w:rPr>
          <w:rFonts w:ascii="Aptos" w:hAnsi="Aptos"/>
          <w:bCs/>
          <w:sz w:val="20"/>
          <w:szCs w:val="20"/>
        </w:rPr>
      </w:pPr>
      <w:r w:rsidRPr="00C13F01">
        <w:rPr>
          <w:rFonts w:ascii="Aptos" w:hAnsi="Aptos"/>
          <w:bCs/>
          <w:sz w:val="20"/>
          <w:szCs w:val="20"/>
        </w:rPr>
        <w:t xml:space="preserve">Observations and recommendations </w:t>
      </w:r>
    </w:p>
    <w:p w14:paraId="3429D7BF" w14:textId="77777777" w:rsidR="00A646B4" w:rsidRPr="00C13F01" w:rsidRDefault="00A646B4" w:rsidP="00F92738">
      <w:pPr>
        <w:pStyle w:val="TableParagraph"/>
        <w:spacing w:before="1"/>
        <w:ind w:left="720"/>
        <w:jc w:val="left"/>
        <w:rPr>
          <w:rFonts w:ascii="Aptos" w:hAnsi="Aptos"/>
          <w:bCs/>
          <w:sz w:val="20"/>
          <w:szCs w:val="20"/>
        </w:rPr>
      </w:pPr>
    </w:p>
    <w:p w14:paraId="282802E1" w14:textId="77777777" w:rsidR="00F92738" w:rsidRPr="00C13F01" w:rsidRDefault="00F92738" w:rsidP="00F92738">
      <w:pPr>
        <w:pStyle w:val="TableParagraph"/>
        <w:spacing w:before="1"/>
        <w:jc w:val="left"/>
        <w:rPr>
          <w:rFonts w:ascii="Aptos" w:hAnsi="Aptos"/>
          <w:b/>
        </w:rPr>
      </w:pPr>
      <w:r w:rsidRPr="00C13F01">
        <w:rPr>
          <w:rFonts w:ascii="Aptos" w:hAnsi="Aptos"/>
          <w:b/>
        </w:rPr>
        <w:t xml:space="preserve">Wealth Planning </w:t>
      </w:r>
    </w:p>
    <w:p w14:paraId="220340DD" w14:textId="77777777" w:rsidR="00F92738" w:rsidRPr="00C13F01" w:rsidRDefault="00F92738" w:rsidP="00C7592F">
      <w:pPr>
        <w:pStyle w:val="TableParagraph"/>
        <w:numPr>
          <w:ilvl w:val="0"/>
          <w:numId w:val="36"/>
        </w:numPr>
        <w:spacing w:before="1"/>
        <w:ind w:left="360" w:hanging="180"/>
        <w:jc w:val="left"/>
        <w:rPr>
          <w:rFonts w:ascii="Aptos" w:hAnsi="Aptos"/>
          <w:bCs/>
          <w:sz w:val="20"/>
          <w:szCs w:val="20"/>
        </w:rPr>
      </w:pPr>
      <w:r w:rsidRPr="00C13F01">
        <w:rPr>
          <w:rFonts w:ascii="Aptos" w:hAnsi="Aptos"/>
          <w:bCs/>
          <w:sz w:val="20"/>
          <w:szCs w:val="20"/>
        </w:rPr>
        <w:t>Area of focus…</w:t>
      </w:r>
    </w:p>
    <w:p w14:paraId="71DC30EE" w14:textId="77777777" w:rsidR="00F92738" w:rsidRPr="00C13F01" w:rsidRDefault="00F92738" w:rsidP="00C7592F">
      <w:pPr>
        <w:pStyle w:val="TableParagraph"/>
        <w:numPr>
          <w:ilvl w:val="0"/>
          <w:numId w:val="36"/>
        </w:numPr>
        <w:spacing w:before="1"/>
        <w:ind w:left="360" w:hanging="180"/>
        <w:jc w:val="left"/>
        <w:rPr>
          <w:rFonts w:ascii="Aptos" w:hAnsi="Aptos"/>
          <w:bCs/>
          <w:sz w:val="20"/>
          <w:szCs w:val="20"/>
        </w:rPr>
      </w:pPr>
      <w:r w:rsidRPr="00C13F01">
        <w:rPr>
          <w:rFonts w:ascii="Aptos" w:hAnsi="Aptos"/>
          <w:bCs/>
          <w:sz w:val="20"/>
          <w:szCs w:val="20"/>
        </w:rPr>
        <w:t xml:space="preserve">Example: Tax Planning </w:t>
      </w:r>
    </w:p>
    <w:p w14:paraId="274E01B7" w14:textId="77777777" w:rsidR="00F92738" w:rsidRPr="00C13F01" w:rsidRDefault="00F92738" w:rsidP="00C7592F">
      <w:pPr>
        <w:pStyle w:val="TableParagraph"/>
        <w:numPr>
          <w:ilvl w:val="0"/>
          <w:numId w:val="37"/>
        </w:numPr>
        <w:spacing w:before="1"/>
        <w:ind w:left="720" w:hanging="180"/>
        <w:jc w:val="left"/>
        <w:rPr>
          <w:rFonts w:ascii="Aptos" w:hAnsi="Aptos"/>
          <w:bCs/>
          <w:sz w:val="20"/>
          <w:szCs w:val="20"/>
        </w:rPr>
      </w:pPr>
      <w:r w:rsidRPr="00C13F01">
        <w:rPr>
          <w:rFonts w:ascii="Aptos" w:hAnsi="Aptos"/>
          <w:bCs/>
          <w:sz w:val="20"/>
          <w:szCs w:val="20"/>
        </w:rPr>
        <w:t>2024 QCD: $25,000 (provide amount to CPA)</w:t>
      </w:r>
    </w:p>
    <w:p w14:paraId="5EB7B486" w14:textId="77777777" w:rsidR="00A646B4" w:rsidRPr="00C13F01" w:rsidRDefault="00A646B4" w:rsidP="00F92738">
      <w:pPr>
        <w:pStyle w:val="TableParagraph"/>
        <w:spacing w:before="1"/>
        <w:ind w:left="1440"/>
        <w:jc w:val="left"/>
        <w:rPr>
          <w:rFonts w:ascii="Aptos" w:hAnsi="Aptos"/>
          <w:b/>
          <w:sz w:val="20"/>
          <w:szCs w:val="20"/>
        </w:rPr>
      </w:pPr>
    </w:p>
    <w:p w14:paraId="76A4887E" w14:textId="1EBBD7B5" w:rsidR="00F92738" w:rsidRPr="00C13F01" w:rsidRDefault="00F92738" w:rsidP="00F92738">
      <w:pPr>
        <w:pStyle w:val="TableParagraph"/>
        <w:spacing w:before="1"/>
        <w:jc w:val="left"/>
        <w:rPr>
          <w:rFonts w:ascii="Aptos" w:hAnsi="Aptos"/>
          <w:b/>
        </w:rPr>
      </w:pPr>
      <w:r w:rsidRPr="00C13F01">
        <w:rPr>
          <w:rFonts w:ascii="Aptos" w:hAnsi="Aptos"/>
          <w:b/>
        </w:rPr>
        <w:t>Filler</w:t>
      </w:r>
      <w:r w:rsidR="00C7592F">
        <w:rPr>
          <w:rFonts w:ascii="Aptos" w:hAnsi="Aptos"/>
          <w:b/>
        </w:rPr>
        <w:t xml:space="preserve"> </w:t>
      </w:r>
      <w:r w:rsidR="00C7592F" w:rsidRPr="00C7592F">
        <w:rPr>
          <w:rFonts w:ascii="Aptos" w:hAnsi="Aptos"/>
          <w:bCs/>
        </w:rPr>
        <w:t>(delete if don’t use)</w:t>
      </w:r>
    </w:p>
    <w:p w14:paraId="23A288F5" w14:textId="77777777" w:rsidR="00A646B4" w:rsidRPr="00C13F01" w:rsidRDefault="00A646B4" w:rsidP="00F92738">
      <w:pPr>
        <w:pStyle w:val="TableParagraph"/>
        <w:spacing w:before="1"/>
        <w:jc w:val="left"/>
        <w:rPr>
          <w:rFonts w:ascii="Aptos" w:hAnsi="Aptos"/>
          <w:b/>
          <w:sz w:val="20"/>
          <w:szCs w:val="20"/>
        </w:rPr>
      </w:pPr>
    </w:p>
    <w:p w14:paraId="211540C3" w14:textId="7EEDD545" w:rsidR="00F92738" w:rsidRPr="00C7592F" w:rsidRDefault="00F92738" w:rsidP="00F92738">
      <w:pPr>
        <w:pStyle w:val="TableParagraph"/>
        <w:spacing w:before="1"/>
        <w:jc w:val="left"/>
        <w:rPr>
          <w:rFonts w:ascii="Aptos" w:hAnsi="Aptos"/>
          <w:bCs/>
        </w:rPr>
      </w:pPr>
      <w:r w:rsidRPr="00C13F01">
        <w:rPr>
          <w:rFonts w:ascii="Aptos" w:hAnsi="Aptos"/>
          <w:b/>
        </w:rPr>
        <w:t>Filler</w:t>
      </w:r>
      <w:r w:rsidR="00C7592F">
        <w:rPr>
          <w:rFonts w:ascii="Aptos" w:hAnsi="Aptos"/>
          <w:b/>
        </w:rPr>
        <w:t xml:space="preserve"> </w:t>
      </w:r>
      <w:r w:rsidR="00C7592F" w:rsidRPr="00C7592F">
        <w:rPr>
          <w:rFonts w:ascii="Aptos" w:hAnsi="Aptos"/>
          <w:bCs/>
        </w:rPr>
        <w:t>(delete if don’t use)</w:t>
      </w:r>
    </w:p>
    <w:p w14:paraId="439141D2" w14:textId="77777777" w:rsidR="00A646B4" w:rsidRPr="00C13F01" w:rsidRDefault="00A646B4" w:rsidP="00F92738">
      <w:pPr>
        <w:pStyle w:val="TableParagraph"/>
        <w:spacing w:before="1"/>
        <w:jc w:val="left"/>
        <w:rPr>
          <w:rFonts w:ascii="Aptos" w:hAnsi="Aptos"/>
          <w:b/>
          <w:sz w:val="20"/>
          <w:szCs w:val="20"/>
        </w:rPr>
      </w:pPr>
    </w:p>
    <w:p w14:paraId="47623D66" w14:textId="77777777" w:rsidR="00F92738" w:rsidRPr="00C13F01" w:rsidRDefault="00F92738" w:rsidP="00F92738">
      <w:pPr>
        <w:pStyle w:val="TableParagraph"/>
        <w:spacing w:before="1"/>
        <w:jc w:val="left"/>
        <w:rPr>
          <w:rFonts w:ascii="Aptos" w:hAnsi="Aptos"/>
          <w:b/>
        </w:rPr>
      </w:pPr>
      <w:r w:rsidRPr="00C13F01">
        <w:rPr>
          <w:rFonts w:ascii="Aptos" w:hAnsi="Aptos"/>
          <w:b/>
        </w:rPr>
        <w:t>Follow-up and Next Steps</w:t>
      </w:r>
    </w:p>
    <w:p w14:paraId="1EDA539D" w14:textId="77777777" w:rsidR="00F92738" w:rsidRDefault="00F92738" w:rsidP="00F92738">
      <w:pPr>
        <w:rPr>
          <w:rFonts w:ascii="Aptos" w:hAnsi="Aptos" w:cs="Helvetica"/>
          <w:b/>
          <w:bCs/>
          <w:sz w:val="36"/>
          <w:szCs w:val="36"/>
        </w:rPr>
      </w:pPr>
    </w:p>
    <w:p w14:paraId="7142E576" w14:textId="77777777" w:rsidR="00F92738" w:rsidRDefault="00F92738" w:rsidP="00AD259A">
      <w:pPr>
        <w:pStyle w:val="CorientParagraphDisclosure"/>
      </w:pPr>
    </w:p>
    <w:p w14:paraId="547E5DF2" w14:textId="77777777" w:rsidR="004455B7" w:rsidRDefault="004455B7" w:rsidP="00AD259A">
      <w:pPr>
        <w:pStyle w:val="CorientParagraphDisclosure"/>
        <w:sectPr w:rsidR="004455B7" w:rsidSect="00242452">
          <w:footerReference w:type="even" r:id="rId12"/>
          <w:footerReference w:type="default" r:id="rId13"/>
          <w:footerReference w:type="first" r:id="rId14"/>
          <w:pgSz w:w="15840" w:h="12240" w:orient="landscape"/>
          <w:pgMar w:top="1440" w:right="1440" w:bottom="1440" w:left="1440" w:header="0" w:footer="720" w:gutter="0"/>
          <w:cols w:space="720"/>
          <w:titlePg/>
          <w:docGrid w:linePitch="360"/>
        </w:sectPr>
      </w:pPr>
    </w:p>
    <w:p w14:paraId="4968EE8A" w14:textId="53E46F52" w:rsidR="00AD259A" w:rsidRPr="00C7592F" w:rsidRDefault="00F92738" w:rsidP="00F92738">
      <w:pPr>
        <w:pStyle w:val="CorientHeading1"/>
        <w:spacing w:after="240"/>
        <w:rPr>
          <w:rFonts w:ascii="Georgia Pro" w:hAnsi="Georgia Pro"/>
          <w:sz w:val="32"/>
          <w:szCs w:val="32"/>
        </w:rPr>
      </w:pPr>
      <w:r w:rsidRPr="00C7592F">
        <w:rPr>
          <w:rFonts w:ascii="Georgia Pro" w:hAnsi="Georgia Pro"/>
          <w:sz w:val="32"/>
          <w:szCs w:val="32"/>
        </w:rPr>
        <w:lastRenderedPageBreak/>
        <w:t xml:space="preserve">Balance Sheet | as of </w:t>
      </w:r>
      <w:r w:rsidR="007C4B70">
        <w:rPr>
          <w:rFonts w:ascii="Georgia Pro" w:hAnsi="Georgia Pro"/>
          <w:sz w:val="32"/>
          <w:szCs w:val="32"/>
        </w:rPr>
        <w:t>Month x</w:t>
      </w:r>
      <w:r w:rsidRPr="00C7592F">
        <w:rPr>
          <w:rFonts w:ascii="Georgia Pro" w:hAnsi="Georgia Pro"/>
          <w:sz w:val="32"/>
          <w:szCs w:val="32"/>
        </w:rPr>
        <w:t>x, 20</w:t>
      </w:r>
      <w:r w:rsidR="007C4B70">
        <w:rPr>
          <w:rFonts w:ascii="Georgia Pro" w:hAnsi="Georgia Pro"/>
          <w:sz w:val="32"/>
          <w:szCs w:val="32"/>
        </w:rPr>
        <w:t>xx</w:t>
      </w:r>
    </w:p>
    <w:tbl>
      <w:tblPr>
        <w:tblW w:w="5000" w:type="pct"/>
        <w:tblBorders>
          <w:top w:val="nil"/>
          <w:left w:val="nil"/>
          <w:bottom w:val="nil"/>
          <w:right w:val="nil"/>
          <w:insideH w:val="single" w:sz="4" w:space="0" w:color="auto"/>
          <w:insideV w:val="single" w:sz="4" w:space="0" w:color="auto"/>
        </w:tblBorders>
        <w:tblCellMar>
          <w:left w:w="0" w:type="dxa"/>
          <w:right w:w="0" w:type="dxa"/>
        </w:tblCellMar>
        <w:tblLook w:val="0620" w:firstRow="1" w:lastRow="0" w:firstColumn="0" w:lastColumn="0" w:noHBand="1" w:noVBand="1"/>
      </w:tblPr>
      <w:tblGrid>
        <w:gridCol w:w="3888"/>
        <w:gridCol w:w="2203"/>
        <w:gridCol w:w="2203"/>
        <w:gridCol w:w="2333"/>
        <w:gridCol w:w="2333"/>
      </w:tblGrid>
      <w:tr w:rsidR="00A646B4" w:rsidRPr="005D25AA" w14:paraId="0756F0F6" w14:textId="77777777" w:rsidTr="005F760F">
        <w:trPr>
          <w:trHeight w:val="20"/>
          <w:tblHeader/>
        </w:trPr>
        <w:tc>
          <w:tcPr>
            <w:tcW w:w="1500" w:type="pct"/>
            <w:tcBorders>
              <w:top w:val="nil"/>
              <w:left w:val="nil"/>
              <w:bottom w:val="single" w:sz="12" w:space="0" w:color="E7E7E7"/>
              <w:right w:val="nil"/>
            </w:tcBorders>
            <w:tcMar>
              <w:top w:w="45" w:type="dxa"/>
              <w:left w:w="75" w:type="dxa"/>
              <w:bottom w:w="45" w:type="dxa"/>
              <w:right w:w="75" w:type="dxa"/>
            </w:tcMar>
            <w:vAlign w:val="center"/>
          </w:tcPr>
          <w:p w14:paraId="12515279"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Assets</w:t>
            </w:r>
          </w:p>
        </w:tc>
        <w:tc>
          <w:tcPr>
            <w:tcW w:w="850" w:type="pct"/>
            <w:tcBorders>
              <w:top w:val="nil"/>
              <w:left w:val="nil"/>
              <w:bottom w:val="single" w:sz="12" w:space="0" w:color="E7E7E7"/>
              <w:right w:val="nil"/>
            </w:tcBorders>
            <w:tcMar>
              <w:top w:w="45" w:type="dxa"/>
              <w:left w:w="75" w:type="dxa"/>
              <w:bottom w:w="45" w:type="dxa"/>
              <w:right w:w="75" w:type="dxa"/>
            </w:tcMar>
            <w:vAlign w:val="center"/>
          </w:tcPr>
          <w:p w14:paraId="54D5A713"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Jerry</w:t>
            </w:r>
          </w:p>
        </w:tc>
        <w:tc>
          <w:tcPr>
            <w:tcW w:w="850" w:type="pct"/>
            <w:tcBorders>
              <w:top w:val="nil"/>
              <w:left w:val="nil"/>
              <w:bottom w:val="single" w:sz="12" w:space="0" w:color="E7E7E7"/>
              <w:right w:val="nil"/>
            </w:tcBorders>
            <w:tcMar>
              <w:top w:w="45" w:type="dxa"/>
              <w:left w:w="75" w:type="dxa"/>
              <w:bottom w:w="45" w:type="dxa"/>
              <w:right w:w="75" w:type="dxa"/>
            </w:tcMar>
            <w:vAlign w:val="center"/>
          </w:tcPr>
          <w:p w14:paraId="237769CF"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Ruth</w:t>
            </w:r>
          </w:p>
        </w:tc>
        <w:tc>
          <w:tcPr>
            <w:tcW w:w="900" w:type="pct"/>
            <w:tcBorders>
              <w:top w:val="nil"/>
              <w:left w:val="nil"/>
              <w:bottom w:val="single" w:sz="12" w:space="0" w:color="E7E7E7"/>
              <w:right w:val="nil"/>
            </w:tcBorders>
            <w:tcMar>
              <w:top w:w="45" w:type="dxa"/>
              <w:left w:w="75" w:type="dxa"/>
              <w:bottom w:w="45" w:type="dxa"/>
              <w:right w:w="75" w:type="dxa"/>
            </w:tcMar>
            <w:vAlign w:val="center"/>
          </w:tcPr>
          <w:p w14:paraId="3722DEE0"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Joint/ROS</w:t>
            </w:r>
          </w:p>
        </w:tc>
        <w:tc>
          <w:tcPr>
            <w:tcW w:w="900" w:type="pct"/>
            <w:tcBorders>
              <w:top w:val="nil"/>
              <w:left w:val="nil"/>
              <w:bottom w:val="single" w:sz="12" w:space="0" w:color="E7E7E7"/>
              <w:right w:val="nil"/>
            </w:tcBorders>
            <w:tcMar>
              <w:top w:w="45" w:type="dxa"/>
              <w:left w:w="75" w:type="dxa"/>
              <w:bottom w:w="45" w:type="dxa"/>
              <w:right w:w="75" w:type="dxa"/>
            </w:tcMar>
            <w:vAlign w:val="center"/>
          </w:tcPr>
          <w:p w14:paraId="4FCD0573"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Total</w:t>
            </w:r>
          </w:p>
        </w:tc>
      </w:tr>
      <w:tr w:rsidR="00F92738" w:rsidRPr="005D25AA" w14:paraId="592959D7" w14:textId="77777777" w:rsidTr="005F760F">
        <w:trPr>
          <w:trHeight w:val="20"/>
        </w:trPr>
        <w:tc>
          <w:tcPr>
            <w:tcW w:w="0" w:type="auto"/>
            <w:gridSpan w:val="5"/>
            <w:tcBorders>
              <w:top w:val="nil"/>
              <w:left w:val="nil"/>
              <w:bottom w:val="single" w:sz="6" w:space="0" w:color="E7E7E7"/>
              <w:right w:val="nil"/>
            </w:tcBorders>
            <w:tcMar>
              <w:top w:w="45" w:type="dxa"/>
              <w:left w:w="75" w:type="dxa"/>
              <w:bottom w:w="45" w:type="dxa"/>
              <w:right w:w="75" w:type="dxa"/>
            </w:tcMar>
            <w:vAlign w:val="center"/>
          </w:tcPr>
          <w:p w14:paraId="2D66BB3A"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Non-Qualified Assets</w:t>
            </w:r>
          </w:p>
        </w:tc>
      </w:tr>
      <w:tr w:rsidR="00F92738" w:rsidRPr="005D25AA" w14:paraId="1A84409D" w14:textId="77777777" w:rsidTr="005F760F">
        <w:trPr>
          <w:trHeight w:val="20"/>
        </w:trPr>
        <w:tc>
          <w:tcPr>
            <w:tcW w:w="0" w:type="auto"/>
            <w:gridSpan w:val="5"/>
            <w:tcBorders>
              <w:top w:val="nil"/>
              <w:left w:val="nil"/>
              <w:bottom w:val="single" w:sz="6" w:space="0" w:color="E7E7E7"/>
              <w:right w:val="nil"/>
            </w:tcBorders>
            <w:tcMar>
              <w:top w:w="45" w:type="dxa"/>
              <w:left w:w="150" w:type="dxa"/>
              <w:bottom w:w="45" w:type="dxa"/>
              <w:right w:w="75" w:type="dxa"/>
            </w:tcMar>
            <w:vAlign w:val="center"/>
          </w:tcPr>
          <w:p w14:paraId="226868AC" w14:textId="77777777" w:rsidR="00F92738" w:rsidRPr="005D25AA" w:rsidRDefault="00F92738" w:rsidP="004B275C">
            <w:pPr>
              <w:spacing w:after="0" w:line="200" w:lineRule="auto"/>
              <w:jc w:val="left"/>
              <w:rPr>
                <w:rFonts w:ascii="Aptos" w:hAnsi="Aptos"/>
                <w:sz w:val="15"/>
                <w:szCs w:val="15"/>
              </w:rPr>
            </w:pPr>
            <w:r w:rsidRPr="005D25AA">
              <w:rPr>
                <w:rFonts w:ascii="Aptos" w:hAnsi="Aptos"/>
                <w:i/>
                <w:sz w:val="15"/>
                <w:szCs w:val="15"/>
              </w:rPr>
              <w:t>Cash Alternatives</w:t>
            </w:r>
          </w:p>
        </w:tc>
      </w:tr>
      <w:tr w:rsidR="00A646B4" w:rsidRPr="005D25AA" w14:paraId="5DADD67D"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5EAF8E5E"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Joint Cash and Money Market Funds</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FF582FE"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8AF11C1"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F48FDE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$500,000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3E40F96E"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$500,000</w:t>
            </w:r>
          </w:p>
        </w:tc>
      </w:tr>
      <w:tr w:rsidR="00F92738" w:rsidRPr="005D25AA" w14:paraId="34DDA7C6" w14:textId="77777777" w:rsidTr="005F760F">
        <w:trPr>
          <w:trHeight w:val="20"/>
        </w:trPr>
        <w:tc>
          <w:tcPr>
            <w:tcW w:w="0" w:type="auto"/>
            <w:gridSpan w:val="5"/>
            <w:tcBorders>
              <w:top w:val="nil"/>
              <w:left w:val="nil"/>
              <w:bottom w:val="single" w:sz="6" w:space="0" w:color="E7E7E7"/>
              <w:right w:val="nil"/>
            </w:tcBorders>
            <w:tcMar>
              <w:top w:w="45" w:type="dxa"/>
              <w:left w:w="150" w:type="dxa"/>
              <w:bottom w:w="45" w:type="dxa"/>
              <w:right w:w="75" w:type="dxa"/>
            </w:tcMar>
            <w:vAlign w:val="center"/>
          </w:tcPr>
          <w:p w14:paraId="710A57F8" w14:textId="77777777" w:rsidR="00F92738" w:rsidRPr="005D25AA" w:rsidRDefault="00F92738" w:rsidP="004B275C">
            <w:pPr>
              <w:spacing w:after="0" w:line="200" w:lineRule="auto"/>
              <w:jc w:val="left"/>
              <w:rPr>
                <w:rFonts w:ascii="Aptos" w:hAnsi="Aptos"/>
                <w:sz w:val="15"/>
                <w:szCs w:val="15"/>
              </w:rPr>
            </w:pPr>
            <w:r w:rsidRPr="005D25AA">
              <w:rPr>
                <w:rFonts w:ascii="Aptos" w:hAnsi="Aptos"/>
                <w:i/>
                <w:sz w:val="15"/>
                <w:szCs w:val="15"/>
              </w:rPr>
              <w:t>Taxable Investments</w:t>
            </w:r>
          </w:p>
        </w:tc>
      </w:tr>
      <w:tr w:rsidR="00A646B4" w:rsidRPr="005D25AA" w14:paraId="70BB92B7"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367A3950"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Jerry - Company Stock</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9F57880"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$6,895,000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91C7016"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304CE90"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A754A99"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$6,895,000</w:t>
            </w:r>
          </w:p>
        </w:tc>
      </w:tr>
      <w:tr w:rsidR="00A646B4" w:rsidRPr="005D25AA" w14:paraId="15FE9C3C"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66F86D17"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Joint Brokerage Account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637DF9DF"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72E7DD2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41B94F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$5,265,000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712E3D9D"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$5,265,000</w:t>
            </w:r>
          </w:p>
        </w:tc>
      </w:tr>
      <w:tr w:rsidR="00F92738" w:rsidRPr="005D25AA" w14:paraId="4DFC84F6" w14:textId="77777777" w:rsidTr="005F760F">
        <w:trPr>
          <w:trHeight w:val="20"/>
        </w:trPr>
        <w:tc>
          <w:tcPr>
            <w:tcW w:w="0" w:type="auto"/>
            <w:gridSpan w:val="5"/>
            <w:tcBorders>
              <w:top w:val="nil"/>
              <w:left w:val="nil"/>
              <w:bottom w:val="single" w:sz="6" w:space="0" w:color="E7E7E7"/>
              <w:right w:val="nil"/>
            </w:tcBorders>
            <w:tcMar>
              <w:top w:w="45" w:type="dxa"/>
              <w:left w:w="150" w:type="dxa"/>
              <w:bottom w:w="45" w:type="dxa"/>
              <w:right w:w="75" w:type="dxa"/>
            </w:tcMar>
            <w:vAlign w:val="center"/>
          </w:tcPr>
          <w:p w14:paraId="63BC685C" w14:textId="77777777" w:rsidR="00F92738" w:rsidRPr="005D25AA" w:rsidRDefault="00F92738" w:rsidP="004B275C">
            <w:pPr>
              <w:spacing w:after="0" w:line="200" w:lineRule="auto"/>
              <w:jc w:val="left"/>
              <w:rPr>
                <w:rFonts w:ascii="Aptos" w:hAnsi="Aptos"/>
                <w:sz w:val="15"/>
                <w:szCs w:val="15"/>
              </w:rPr>
            </w:pPr>
            <w:r w:rsidRPr="005D25AA">
              <w:rPr>
                <w:rFonts w:ascii="Aptos" w:hAnsi="Aptos"/>
                <w:i/>
                <w:sz w:val="15"/>
                <w:szCs w:val="15"/>
              </w:rPr>
              <w:t>Life Insurance</w:t>
            </w:r>
          </w:p>
        </w:tc>
      </w:tr>
      <w:tr w:rsidR="00A646B4" w:rsidRPr="005D25AA" w14:paraId="6AAE8316"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6B85AEA7"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Jerry's Whole Life Policy</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28A1BFB"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$367,000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7602176"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DF064F8"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A5E31EF"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$367,000</w:t>
            </w:r>
          </w:p>
        </w:tc>
      </w:tr>
      <w:tr w:rsidR="00F92738" w:rsidRPr="005D25AA" w14:paraId="31F2879D" w14:textId="77777777" w:rsidTr="005F760F">
        <w:trPr>
          <w:trHeight w:val="20"/>
        </w:trPr>
        <w:tc>
          <w:tcPr>
            <w:tcW w:w="0" w:type="auto"/>
            <w:gridSpan w:val="5"/>
            <w:tcBorders>
              <w:top w:val="nil"/>
              <w:left w:val="nil"/>
              <w:bottom w:val="single" w:sz="6" w:space="0" w:color="E7E7E7"/>
              <w:right w:val="nil"/>
            </w:tcBorders>
            <w:tcMar>
              <w:top w:w="45" w:type="dxa"/>
              <w:left w:w="75" w:type="dxa"/>
              <w:bottom w:w="45" w:type="dxa"/>
              <w:right w:w="75" w:type="dxa"/>
            </w:tcMar>
            <w:vAlign w:val="center"/>
          </w:tcPr>
          <w:p w14:paraId="43E7E2BF"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Retirement Assets</w:t>
            </w:r>
          </w:p>
        </w:tc>
      </w:tr>
      <w:tr w:rsidR="00F92738" w:rsidRPr="005D25AA" w14:paraId="599FDA5C" w14:textId="77777777" w:rsidTr="005F760F">
        <w:trPr>
          <w:trHeight w:val="20"/>
        </w:trPr>
        <w:tc>
          <w:tcPr>
            <w:tcW w:w="0" w:type="auto"/>
            <w:gridSpan w:val="5"/>
            <w:tcBorders>
              <w:top w:val="nil"/>
              <w:left w:val="nil"/>
              <w:bottom w:val="single" w:sz="6" w:space="0" w:color="E7E7E7"/>
              <w:right w:val="nil"/>
            </w:tcBorders>
            <w:tcMar>
              <w:top w:w="45" w:type="dxa"/>
              <w:left w:w="150" w:type="dxa"/>
              <w:bottom w:w="45" w:type="dxa"/>
              <w:right w:w="75" w:type="dxa"/>
            </w:tcMar>
            <w:vAlign w:val="center"/>
          </w:tcPr>
          <w:p w14:paraId="40495DCA" w14:textId="77777777" w:rsidR="00F92738" w:rsidRPr="005D25AA" w:rsidRDefault="00F92738" w:rsidP="004B275C">
            <w:pPr>
              <w:spacing w:after="0" w:line="200" w:lineRule="auto"/>
              <w:jc w:val="left"/>
              <w:rPr>
                <w:rFonts w:ascii="Aptos" w:hAnsi="Aptos"/>
                <w:sz w:val="15"/>
                <w:szCs w:val="15"/>
              </w:rPr>
            </w:pPr>
            <w:r w:rsidRPr="005D25AA">
              <w:rPr>
                <w:rFonts w:ascii="Aptos" w:hAnsi="Aptos"/>
                <w:i/>
                <w:sz w:val="15"/>
                <w:szCs w:val="15"/>
              </w:rPr>
              <w:t>Qualified Retirement</w:t>
            </w:r>
          </w:p>
        </w:tc>
      </w:tr>
      <w:tr w:rsidR="00A646B4" w:rsidRPr="005D25AA" w14:paraId="67039320"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6488DC4D"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Jerry's IRA</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717870DA"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$1,425,000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348E573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3B4310B"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2CA53F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$1,425,000</w:t>
            </w:r>
          </w:p>
        </w:tc>
      </w:tr>
      <w:tr w:rsidR="00F92738" w:rsidRPr="005D25AA" w14:paraId="45DBAF0B" w14:textId="77777777" w:rsidTr="005F760F">
        <w:trPr>
          <w:trHeight w:val="20"/>
        </w:trPr>
        <w:tc>
          <w:tcPr>
            <w:tcW w:w="0" w:type="auto"/>
            <w:gridSpan w:val="5"/>
            <w:tcBorders>
              <w:top w:val="nil"/>
              <w:left w:val="nil"/>
              <w:bottom w:val="single" w:sz="6" w:space="0" w:color="E7E7E7"/>
              <w:right w:val="nil"/>
            </w:tcBorders>
            <w:tcMar>
              <w:top w:w="45" w:type="dxa"/>
              <w:left w:w="150" w:type="dxa"/>
              <w:bottom w:w="45" w:type="dxa"/>
              <w:right w:w="75" w:type="dxa"/>
            </w:tcMar>
            <w:vAlign w:val="center"/>
          </w:tcPr>
          <w:p w14:paraId="0F302A83" w14:textId="77777777" w:rsidR="00F92738" w:rsidRPr="005D25AA" w:rsidRDefault="00F92738" w:rsidP="004B275C">
            <w:pPr>
              <w:spacing w:after="0" w:line="200" w:lineRule="auto"/>
              <w:jc w:val="left"/>
              <w:rPr>
                <w:rFonts w:ascii="Aptos" w:hAnsi="Aptos"/>
                <w:sz w:val="15"/>
                <w:szCs w:val="15"/>
              </w:rPr>
            </w:pPr>
            <w:r w:rsidRPr="005D25AA">
              <w:rPr>
                <w:rFonts w:ascii="Aptos" w:hAnsi="Aptos"/>
                <w:i/>
                <w:sz w:val="15"/>
                <w:szCs w:val="15"/>
              </w:rPr>
              <w:t>Annuities</w:t>
            </w:r>
          </w:p>
        </w:tc>
      </w:tr>
      <w:tr w:rsidR="00A646B4" w:rsidRPr="005D25AA" w14:paraId="4AC7CA55"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17D70F77"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Ruth's Annuity</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3079133C"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FE3B7D2"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$755,000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E0FB0A8"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AF8EDCE"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$755,000</w:t>
            </w:r>
          </w:p>
        </w:tc>
      </w:tr>
      <w:tr w:rsidR="00F92738" w:rsidRPr="005D25AA" w14:paraId="2CA35D6C" w14:textId="77777777" w:rsidTr="005F760F">
        <w:trPr>
          <w:trHeight w:val="20"/>
        </w:trPr>
        <w:tc>
          <w:tcPr>
            <w:tcW w:w="0" w:type="auto"/>
            <w:gridSpan w:val="5"/>
            <w:tcBorders>
              <w:top w:val="nil"/>
              <w:left w:val="nil"/>
              <w:bottom w:val="single" w:sz="6" w:space="0" w:color="E7E7E7"/>
              <w:right w:val="nil"/>
            </w:tcBorders>
            <w:tcMar>
              <w:top w:w="45" w:type="dxa"/>
              <w:left w:w="75" w:type="dxa"/>
              <w:bottom w:w="45" w:type="dxa"/>
              <w:right w:w="75" w:type="dxa"/>
            </w:tcMar>
            <w:vAlign w:val="center"/>
          </w:tcPr>
          <w:p w14:paraId="6DA9F831"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Real Estate Assets</w:t>
            </w:r>
          </w:p>
        </w:tc>
      </w:tr>
      <w:tr w:rsidR="00A646B4" w:rsidRPr="005D25AA" w14:paraId="5B9AE4F1"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1243C830"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Beach House</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D6385A5"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7E0AEB39"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3EED336"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$1,800,000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7C296880"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$1,800,000</w:t>
            </w:r>
          </w:p>
        </w:tc>
      </w:tr>
      <w:tr w:rsidR="00A646B4" w:rsidRPr="005D25AA" w14:paraId="2FB57B38"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604DE7B6"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Home</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7BF1C1E"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69A66D0F"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30B2C133"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$1,400,000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4AA98D1"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$1,400,000</w:t>
            </w:r>
          </w:p>
        </w:tc>
      </w:tr>
      <w:tr w:rsidR="00A646B4" w:rsidRPr="005D25AA" w14:paraId="36CBF6BB"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6044DF65"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Rental Apartments</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D3B0D8B"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6D835DE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63B5F035"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$2,100,000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5CD0F2C"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$2,100,000</w:t>
            </w:r>
          </w:p>
        </w:tc>
      </w:tr>
      <w:tr w:rsidR="00F92738" w:rsidRPr="005D25AA" w14:paraId="3004D969" w14:textId="77777777" w:rsidTr="005F760F">
        <w:trPr>
          <w:trHeight w:val="20"/>
        </w:trPr>
        <w:tc>
          <w:tcPr>
            <w:tcW w:w="0" w:type="auto"/>
            <w:gridSpan w:val="5"/>
            <w:tcBorders>
              <w:top w:val="nil"/>
              <w:left w:val="nil"/>
              <w:bottom w:val="single" w:sz="6" w:space="0" w:color="E7E7E7"/>
              <w:right w:val="nil"/>
            </w:tcBorders>
            <w:tcMar>
              <w:top w:w="45" w:type="dxa"/>
              <w:left w:w="75" w:type="dxa"/>
              <w:bottom w:w="45" w:type="dxa"/>
              <w:right w:w="75" w:type="dxa"/>
            </w:tcMar>
            <w:vAlign w:val="center"/>
          </w:tcPr>
          <w:p w14:paraId="49C5456A"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Personal Assets</w:t>
            </w:r>
          </w:p>
        </w:tc>
      </w:tr>
      <w:tr w:rsidR="00A646B4" w:rsidRPr="005D25AA" w14:paraId="466D3ECE"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45156C2F"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Jewelry</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61E41526"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60C36FD"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$150,000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1DA635C5"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C698057"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$150,000</w:t>
            </w:r>
          </w:p>
        </w:tc>
      </w:tr>
      <w:tr w:rsidR="00A646B4" w:rsidRPr="005D25AA" w14:paraId="54E552D9"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680F3D53"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Lexus</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BB086D9"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E3209AD"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$75,000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0A9F954"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3CEF04C"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$75,000</w:t>
            </w:r>
          </w:p>
        </w:tc>
      </w:tr>
      <w:tr w:rsidR="00A646B4" w:rsidRPr="005D25AA" w14:paraId="3220B1A5"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7CA8345B"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Mercedes</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5BED8BFB"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431FFEDD"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3D814697"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$100,000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37DF4AF"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$100,000</w:t>
            </w:r>
          </w:p>
        </w:tc>
      </w:tr>
      <w:tr w:rsidR="00A646B4" w:rsidRPr="005D25AA" w14:paraId="62DF45B4" w14:textId="77777777" w:rsidTr="005F760F">
        <w:trPr>
          <w:trHeight w:val="20"/>
        </w:trPr>
        <w:tc>
          <w:tcPr>
            <w:tcW w:w="0" w:type="auto"/>
            <w:tcBorders>
              <w:top w:val="nil"/>
              <w:left w:val="nil"/>
              <w:bottom w:val="single" w:sz="6" w:space="0" w:color="E7E7E7"/>
              <w:right w:val="nil"/>
            </w:tcBorders>
            <w:tcMar>
              <w:top w:w="45" w:type="dxa"/>
              <w:left w:w="75" w:type="dxa"/>
              <w:bottom w:w="45" w:type="dxa"/>
              <w:right w:w="75" w:type="dxa"/>
            </w:tcMar>
            <w:vAlign w:val="center"/>
          </w:tcPr>
          <w:p w14:paraId="2B4BD924"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Total Assets</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17D5F786"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$8,687,000</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06858110"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$980,000</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4AB4EAD3"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$11,165,000</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19A17A58"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$20,832,000</w:t>
            </w:r>
          </w:p>
        </w:tc>
      </w:tr>
    </w:tbl>
    <w:p w14:paraId="2A81EC06" w14:textId="77777777" w:rsidR="00F92738" w:rsidRPr="005D25AA" w:rsidRDefault="00F92738" w:rsidP="00A646B4">
      <w:pPr>
        <w:spacing w:after="0" w:line="200" w:lineRule="auto"/>
        <w:rPr>
          <w:rFonts w:ascii="Aptos" w:hAnsi="Aptos"/>
          <w:sz w:val="15"/>
          <w:szCs w:val="15"/>
        </w:rPr>
      </w:pPr>
    </w:p>
    <w:tbl>
      <w:tblPr>
        <w:tblW w:w="5016" w:type="pct"/>
        <w:tblBorders>
          <w:top w:val="nil"/>
          <w:left w:val="nil"/>
          <w:bottom w:val="nil"/>
          <w:right w:val="nil"/>
          <w:insideH w:val="single" w:sz="4" w:space="0" w:color="auto"/>
          <w:insideV w:val="single" w:sz="4" w:space="0" w:color="auto"/>
        </w:tblBorders>
        <w:tblCellMar>
          <w:top w:w="18" w:type="dxa"/>
          <w:left w:w="0" w:type="dxa"/>
          <w:bottom w:w="18" w:type="dxa"/>
          <w:right w:w="0" w:type="dxa"/>
        </w:tblCellMar>
        <w:tblLook w:val="0620" w:firstRow="1" w:lastRow="0" w:firstColumn="0" w:lastColumn="0" w:noHBand="1" w:noVBand="1"/>
      </w:tblPr>
      <w:tblGrid>
        <w:gridCol w:w="3901"/>
        <w:gridCol w:w="2210"/>
        <w:gridCol w:w="2210"/>
        <w:gridCol w:w="2340"/>
        <w:gridCol w:w="2340"/>
      </w:tblGrid>
      <w:tr w:rsidR="00F92738" w:rsidRPr="005D25AA" w14:paraId="73075211" w14:textId="77777777" w:rsidTr="005F760F">
        <w:trPr>
          <w:trHeight w:val="20"/>
          <w:tblHeader/>
        </w:trPr>
        <w:tc>
          <w:tcPr>
            <w:tcW w:w="1500" w:type="pct"/>
            <w:tcBorders>
              <w:top w:val="nil"/>
              <w:left w:val="nil"/>
              <w:bottom w:val="single" w:sz="12" w:space="0" w:color="E7E7E7"/>
              <w:right w:val="nil"/>
            </w:tcBorders>
            <w:tcMar>
              <w:top w:w="45" w:type="dxa"/>
              <w:left w:w="75" w:type="dxa"/>
              <w:bottom w:w="45" w:type="dxa"/>
              <w:right w:w="75" w:type="dxa"/>
            </w:tcMar>
            <w:vAlign w:val="center"/>
          </w:tcPr>
          <w:p w14:paraId="55486FA8"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Liabilities</w:t>
            </w:r>
          </w:p>
        </w:tc>
        <w:tc>
          <w:tcPr>
            <w:tcW w:w="850" w:type="pct"/>
            <w:tcBorders>
              <w:top w:val="nil"/>
              <w:left w:val="nil"/>
              <w:bottom w:val="single" w:sz="12" w:space="0" w:color="E7E7E7"/>
              <w:right w:val="nil"/>
            </w:tcBorders>
            <w:tcMar>
              <w:top w:w="45" w:type="dxa"/>
              <w:left w:w="75" w:type="dxa"/>
              <w:bottom w:w="45" w:type="dxa"/>
              <w:right w:w="75" w:type="dxa"/>
            </w:tcMar>
            <w:vAlign w:val="center"/>
          </w:tcPr>
          <w:p w14:paraId="56F052D3"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Jerry</w:t>
            </w:r>
          </w:p>
        </w:tc>
        <w:tc>
          <w:tcPr>
            <w:tcW w:w="850" w:type="pct"/>
            <w:tcBorders>
              <w:top w:val="nil"/>
              <w:left w:val="nil"/>
              <w:bottom w:val="single" w:sz="12" w:space="0" w:color="E7E7E7"/>
              <w:right w:val="nil"/>
            </w:tcBorders>
            <w:tcMar>
              <w:top w:w="45" w:type="dxa"/>
              <w:left w:w="75" w:type="dxa"/>
              <w:bottom w:w="45" w:type="dxa"/>
              <w:right w:w="75" w:type="dxa"/>
            </w:tcMar>
            <w:vAlign w:val="center"/>
          </w:tcPr>
          <w:p w14:paraId="5CA65DD7"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Ruth</w:t>
            </w:r>
          </w:p>
        </w:tc>
        <w:tc>
          <w:tcPr>
            <w:tcW w:w="900" w:type="pct"/>
            <w:tcBorders>
              <w:top w:val="nil"/>
              <w:left w:val="nil"/>
              <w:bottom w:val="single" w:sz="12" w:space="0" w:color="E7E7E7"/>
              <w:right w:val="nil"/>
            </w:tcBorders>
            <w:tcMar>
              <w:top w:w="45" w:type="dxa"/>
              <w:left w:w="75" w:type="dxa"/>
              <w:bottom w:w="45" w:type="dxa"/>
              <w:right w:w="75" w:type="dxa"/>
            </w:tcMar>
            <w:vAlign w:val="center"/>
          </w:tcPr>
          <w:p w14:paraId="756ADE3D"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Joint/ROS</w:t>
            </w:r>
          </w:p>
        </w:tc>
        <w:tc>
          <w:tcPr>
            <w:tcW w:w="900" w:type="pct"/>
            <w:tcBorders>
              <w:top w:val="nil"/>
              <w:left w:val="nil"/>
              <w:bottom w:val="single" w:sz="12" w:space="0" w:color="E7E7E7"/>
              <w:right w:val="nil"/>
            </w:tcBorders>
            <w:tcMar>
              <w:top w:w="45" w:type="dxa"/>
              <w:left w:w="75" w:type="dxa"/>
              <w:bottom w:w="45" w:type="dxa"/>
              <w:right w:w="75" w:type="dxa"/>
            </w:tcMar>
            <w:vAlign w:val="center"/>
          </w:tcPr>
          <w:p w14:paraId="1FDCC1E6"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Total</w:t>
            </w:r>
          </w:p>
        </w:tc>
      </w:tr>
      <w:tr w:rsidR="00F92738" w:rsidRPr="005D25AA" w14:paraId="258D7082" w14:textId="77777777" w:rsidTr="005F760F">
        <w:trPr>
          <w:trHeight w:val="20"/>
        </w:trPr>
        <w:tc>
          <w:tcPr>
            <w:tcW w:w="0" w:type="auto"/>
            <w:gridSpan w:val="5"/>
            <w:tcBorders>
              <w:top w:val="nil"/>
              <w:left w:val="nil"/>
              <w:bottom w:val="single" w:sz="6" w:space="0" w:color="E7E7E7"/>
              <w:right w:val="nil"/>
            </w:tcBorders>
            <w:tcMar>
              <w:top w:w="45" w:type="dxa"/>
              <w:left w:w="75" w:type="dxa"/>
              <w:bottom w:w="45" w:type="dxa"/>
              <w:right w:w="75" w:type="dxa"/>
            </w:tcMar>
            <w:vAlign w:val="center"/>
          </w:tcPr>
          <w:p w14:paraId="7AE45B3F"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Long Term Liabilities</w:t>
            </w:r>
          </w:p>
        </w:tc>
      </w:tr>
      <w:tr w:rsidR="00F92738" w:rsidRPr="005D25AA" w14:paraId="76345D45" w14:textId="77777777" w:rsidTr="005F760F">
        <w:trPr>
          <w:trHeight w:val="20"/>
        </w:trPr>
        <w:tc>
          <w:tcPr>
            <w:tcW w:w="0" w:type="auto"/>
            <w:tcBorders>
              <w:top w:val="nil"/>
              <w:left w:val="nil"/>
              <w:bottom w:val="single" w:sz="6" w:space="0" w:color="E7E7E7"/>
              <w:right w:val="nil"/>
            </w:tcBorders>
            <w:tcMar>
              <w:top w:w="45" w:type="dxa"/>
              <w:left w:w="225" w:type="dxa"/>
              <w:bottom w:w="45" w:type="dxa"/>
              <w:right w:w="75" w:type="dxa"/>
            </w:tcMar>
            <w:vAlign w:val="center"/>
          </w:tcPr>
          <w:p w14:paraId="3E21DF01"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Credit Cards</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3474F08C"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53CF3C5"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0E6075EE"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($12,320)</w:t>
            </w:r>
          </w:p>
        </w:tc>
        <w:tc>
          <w:tcPr>
            <w:tcW w:w="0" w:type="auto"/>
            <w:tcBorders>
              <w:top w:val="nil"/>
              <w:left w:val="nil"/>
              <w:bottom w:val="single" w:sz="6" w:space="0" w:color="E7E7E7"/>
              <w:right w:val="nil"/>
            </w:tcBorders>
            <w:tcMar>
              <w:top w:w="45" w:type="dxa"/>
              <w:left w:w="225" w:type="dxa"/>
              <w:bottom w:w="45" w:type="dxa"/>
              <w:right w:w="75" w:type="dxa"/>
            </w:tcMar>
            <w:vAlign w:val="center"/>
          </w:tcPr>
          <w:p w14:paraId="2598E921" w14:textId="77777777" w:rsidR="00F92738" w:rsidRPr="005D25AA" w:rsidRDefault="00F92738" w:rsidP="004B275C">
            <w:pPr>
              <w:spacing w:after="0" w:line="200" w:lineRule="auto"/>
              <w:jc w:val="left"/>
              <w:rPr>
                <w:rFonts w:ascii="Aptos" w:hAnsi="Aptos"/>
                <w:sz w:val="15"/>
                <w:szCs w:val="15"/>
              </w:rPr>
            </w:pPr>
            <w:r w:rsidRPr="005D25AA">
              <w:rPr>
                <w:rFonts w:ascii="Aptos" w:hAnsi="Aptos"/>
                <w:sz w:val="15"/>
                <w:szCs w:val="15"/>
              </w:rPr>
              <w:t>($12,320)</w:t>
            </w:r>
          </w:p>
        </w:tc>
      </w:tr>
      <w:tr w:rsidR="00F92738" w:rsidRPr="005D25AA" w14:paraId="6B3B3C01" w14:textId="77777777" w:rsidTr="005F760F">
        <w:trPr>
          <w:trHeight w:val="20"/>
        </w:trPr>
        <w:tc>
          <w:tcPr>
            <w:tcW w:w="0" w:type="auto"/>
            <w:tcBorders>
              <w:top w:val="nil"/>
              <w:left w:val="nil"/>
              <w:bottom w:val="single" w:sz="6" w:space="0" w:color="E7E7E7"/>
              <w:right w:val="nil"/>
            </w:tcBorders>
            <w:tcMar>
              <w:top w:w="45" w:type="dxa"/>
              <w:left w:w="75" w:type="dxa"/>
              <w:bottom w:w="45" w:type="dxa"/>
              <w:right w:w="75" w:type="dxa"/>
            </w:tcMar>
            <w:vAlign w:val="center"/>
          </w:tcPr>
          <w:p w14:paraId="51EB0871"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Total Liabilities</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40AFB1F0"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2F4A2AB1"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4B548E5C"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($12,320)</w:t>
            </w:r>
          </w:p>
        </w:tc>
        <w:tc>
          <w:tcPr>
            <w:tcW w:w="0" w:type="auto"/>
            <w:tcBorders>
              <w:top w:val="nil"/>
              <w:left w:val="nil"/>
              <w:bottom w:val="single" w:sz="6" w:space="0" w:color="E7E7E7"/>
              <w:right w:val="nil"/>
            </w:tcBorders>
            <w:tcMar>
              <w:top w:w="45" w:type="dxa"/>
              <w:left w:w="75" w:type="dxa"/>
              <w:bottom w:w="45" w:type="dxa"/>
              <w:right w:w="75" w:type="dxa"/>
            </w:tcMar>
            <w:vAlign w:val="center"/>
          </w:tcPr>
          <w:p w14:paraId="05E632E5" w14:textId="77777777" w:rsidR="00F92738" w:rsidRPr="005D25AA" w:rsidRDefault="00F92738" w:rsidP="004B275C">
            <w:pPr>
              <w:spacing w:after="0" w:line="200" w:lineRule="auto"/>
              <w:jc w:val="left"/>
              <w:rPr>
                <w:rFonts w:ascii="Aptos" w:hAnsi="Aptos"/>
                <w:sz w:val="15"/>
                <w:szCs w:val="15"/>
              </w:rPr>
            </w:pPr>
            <w:r w:rsidRPr="005D25AA">
              <w:rPr>
                <w:rFonts w:ascii="Aptos" w:hAnsi="Aptos"/>
                <w:b/>
                <w:sz w:val="15"/>
                <w:szCs w:val="15"/>
              </w:rPr>
              <w:t>($12,320)</w:t>
            </w:r>
          </w:p>
        </w:tc>
      </w:tr>
    </w:tbl>
    <w:p w14:paraId="5A79D0C6" w14:textId="77777777" w:rsidR="00F92738" w:rsidRPr="005D25AA" w:rsidRDefault="00F92738" w:rsidP="00A646B4">
      <w:pPr>
        <w:spacing w:after="0" w:line="200" w:lineRule="auto"/>
        <w:rPr>
          <w:rFonts w:ascii="Aptos" w:hAnsi="Aptos"/>
          <w:sz w:val="15"/>
          <w:szCs w:val="15"/>
        </w:rPr>
      </w:pPr>
    </w:p>
    <w:tbl>
      <w:tblPr>
        <w:tblW w:w="5017" w:type="pct"/>
        <w:tblBorders>
          <w:top w:val="nil"/>
          <w:left w:val="nil"/>
          <w:bottom w:val="nil"/>
          <w:right w:val="nil"/>
          <w:insideH w:val="single" w:sz="4" w:space="0" w:color="auto"/>
          <w:insideV w:val="single" w:sz="4" w:space="0" w:color="auto"/>
        </w:tblBorders>
        <w:tblCellMar>
          <w:top w:w="18" w:type="dxa"/>
          <w:left w:w="0" w:type="dxa"/>
          <w:bottom w:w="18" w:type="dxa"/>
          <w:right w:w="0" w:type="dxa"/>
        </w:tblCellMar>
        <w:tblLook w:val="0620" w:firstRow="1" w:lastRow="0" w:firstColumn="0" w:lastColumn="0" w:noHBand="1" w:noVBand="1"/>
      </w:tblPr>
      <w:tblGrid>
        <w:gridCol w:w="3900"/>
        <w:gridCol w:w="2211"/>
        <w:gridCol w:w="2211"/>
        <w:gridCol w:w="2341"/>
        <w:gridCol w:w="2341"/>
      </w:tblGrid>
      <w:tr w:rsidR="004B275C" w:rsidRPr="005D25AA" w14:paraId="40DE6CA3" w14:textId="77777777" w:rsidTr="005F760F">
        <w:trPr>
          <w:trHeight w:val="20"/>
        </w:trPr>
        <w:tc>
          <w:tcPr>
            <w:tcW w:w="1500" w:type="pct"/>
            <w:tcBorders>
              <w:top w:val="nil"/>
              <w:left w:val="nil"/>
              <w:bottom w:val="single" w:sz="6" w:space="0" w:color="E7E7E7"/>
              <w:right w:val="nil"/>
            </w:tcBorders>
            <w:shd w:val="clear" w:color="auto" w:fill="E6E9EB" w:themeFill="background2" w:themeFillTint="66"/>
            <w:tcMar>
              <w:top w:w="45" w:type="dxa"/>
              <w:left w:w="75" w:type="dxa"/>
              <w:bottom w:w="45" w:type="dxa"/>
              <w:right w:w="75" w:type="dxa"/>
            </w:tcMar>
            <w:vAlign w:val="center"/>
          </w:tcPr>
          <w:p w14:paraId="0E4B10AD" w14:textId="77777777" w:rsidR="00F92738" w:rsidRPr="005D25AA" w:rsidRDefault="00F92738" w:rsidP="00A646B4">
            <w:pPr>
              <w:spacing w:after="0" w:line="200" w:lineRule="auto"/>
              <w:rPr>
                <w:rFonts w:ascii="Aptos" w:hAnsi="Aptos"/>
                <w:sz w:val="15"/>
                <w:szCs w:val="15"/>
              </w:rPr>
            </w:pPr>
            <w:r w:rsidRPr="005D25AA">
              <w:rPr>
                <w:rFonts w:ascii="Aptos" w:hAnsi="Aptos"/>
                <w:b/>
                <w:sz w:val="15"/>
                <w:szCs w:val="15"/>
              </w:rPr>
              <w:t>Total Net Worth</w:t>
            </w:r>
          </w:p>
        </w:tc>
        <w:tc>
          <w:tcPr>
            <w:tcW w:w="850" w:type="pct"/>
            <w:tcBorders>
              <w:top w:val="nil"/>
              <w:left w:val="nil"/>
              <w:bottom w:val="single" w:sz="6" w:space="0" w:color="E7E7E7"/>
              <w:right w:val="nil"/>
            </w:tcBorders>
            <w:shd w:val="clear" w:color="auto" w:fill="E6E9EB" w:themeFill="background2" w:themeFillTint="66"/>
            <w:tcMar>
              <w:top w:w="45" w:type="dxa"/>
              <w:left w:w="75" w:type="dxa"/>
              <w:bottom w:w="45" w:type="dxa"/>
              <w:right w:w="75" w:type="dxa"/>
            </w:tcMar>
            <w:vAlign w:val="center"/>
          </w:tcPr>
          <w:p w14:paraId="70CB8108" w14:textId="77777777" w:rsidR="00F92738" w:rsidRPr="005D25AA" w:rsidRDefault="00F92738" w:rsidP="00A646B4">
            <w:pPr>
              <w:spacing w:after="0" w:line="200" w:lineRule="auto"/>
              <w:rPr>
                <w:rFonts w:ascii="Aptos" w:hAnsi="Aptos"/>
                <w:sz w:val="15"/>
                <w:szCs w:val="15"/>
              </w:rPr>
            </w:pPr>
            <w:r w:rsidRPr="005D25AA">
              <w:rPr>
                <w:rFonts w:ascii="Aptos" w:hAnsi="Aptos"/>
                <w:b/>
                <w:sz w:val="15"/>
                <w:szCs w:val="15"/>
              </w:rPr>
              <w:t>$8,687,000</w:t>
            </w:r>
          </w:p>
        </w:tc>
        <w:tc>
          <w:tcPr>
            <w:tcW w:w="850" w:type="pct"/>
            <w:tcBorders>
              <w:top w:val="nil"/>
              <w:left w:val="nil"/>
              <w:bottom w:val="single" w:sz="6" w:space="0" w:color="E7E7E7"/>
              <w:right w:val="nil"/>
            </w:tcBorders>
            <w:shd w:val="clear" w:color="auto" w:fill="E6E9EB" w:themeFill="background2" w:themeFillTint="66"/>
            <w:tcMar>
              <w:top w:w="45" w:type="dxa"/>
              <w:left w:w="75" w:type="dxa"/>
              <w:bottom w:w="45" w:type="dxa"/>
              <w:right w:w="75" w:type="dxa"/>
            </w:tcMar>
            <w:vAlign w:val="center"/>
          </w:tcPr>
          <w:p w14:paraId="4A21F4FC" w14:textId="77777777" w:rsidR="00F92738" w:rsidRPr="005D25AA" w:rsidRDefault="00F92738" w:rsidP="00A646B4">
            <w:pPr>
              <w:spacing w:after="0" w:line="200" w:lineRule="auto"/>
              <w:rPr>
                <w:rFonts w:ascii="Aptos" w:hAnsi="Aptos"/>
                <w:sz w:val="15"/>
                <w:szCs w:val="15"/>
              </w:rPr>
            </w:pPr>
            <w:r w:rsidRPr="005D25AA">
              <w:rPr>
                <w:rFonts w:ascii="Aptos" w:hAnsi="Aptos"/>
                <w:b/>
                <w:sz w:val="15"/>
                <w:szCs w:val="15"/>
              </w:rPr>
              <w:t>$980,000</w:t>
            </w:r>
          </w:p>
        </w:tc>
        <w:tc>
          <w:tcPr>
            <w:tcW w:w="900" w:type="pct"/>
            <w:tcBorders>
              <w:top w:val="nil"/>
              <w:left w:val="nil"/>
              <w:bottom w:val="single" w:sz="6" w:space="0" w:color="E7E7E7"/>
              <w:right w:val="nil"/>
            </w:tcBorders>
            <w:shd w:val="clear" w:color="auto" w:fill="E6E9EB" w:themeFill="background2" w:themeFillTint="66"/>
            <w:tcMar>
              <w:top w:w="45" w:type="dxa"/>
              <w:left w:w="75" w:type="dxa"/>
              <w:bottom w:w="45" w:type="dxa"/>
              <w:right w:w="75" w:type="dxa"/>
            </w:tcMar>
            <w:vAlign w:val="center"/>
          </w:tcPr>
          <w:p w14:paraId="13C042BD" w14:textId="77777777" w:rsidR="00F92738" w:rsidRPr="005D25AA" w:rsidRDefault="00F92738" w:rsidP="00A646B4">
            <w:pPr>
              <w:spacing w:after="0" w:line="200" w:lineRule="auto"/>
              <w:rPr>
                <w:rFonts w:ascii="Aptos" w:hAnsi="Aptos"/>
                <w:sz w:val="15"/>
                <w:szCs w:val="15"/>
              </w:rPr>
            </w:pPr>
            <w:r w:rsidRPr="005D25AA">
              <w:rPr>
                <w:rFonts w:ascii="Aptos" w:hAnsi="Aptos"/>
                <w:b/>
                <w:sz w:val="15"/>
                <w:szCs w:val="15"/>
              </w:rPr>
              <w:t>$11,152,680</w:t>
            </w:r>
          </w:p>
        </w:tc>
        <w:tc>
          <w:tcPr>
            <w:tcW w:w="900" w:type="pct"/>
            <w:tcBorders>
              <w:top w:val="nil"/>
              <w:left w:val="nil"/>
              <w:bottom w:val="single" w:sz="6" w:space="0" w:color="E7E7E7"/>
              <w:right w:val="nil"/>
            </w:tcBorders>
            <w:shd w:val="clear" w:color="auto" w:fill="E6E9EB" w:themeFill="background2" w:themeFillTint="66"/>
            <w:tcMar>
              <w:top w:w="45" w:type="dxa"/>
              <w:left w:w="75" w:type="dxa"/>
              <w:bottom w:w="45" w:type="dxa"/>
              <w:right w:w="75" w:type="dxa"/>
            </w:tcMar>
            <w:vAlign w:val="center"/>
          </w:tcPr>
          <w:p w14:paraId="51CD024F" w14:textId="77777777" w:rsidR="00F92738" w:rsidRPr="005D25AA" w:rsidRDefault="00F92738" w:rsidP="00A646B4">
            <w:pPr>
              <w:spacing w:after="0" w:line="200" w:lineRule="auto"/>
              <w:rPr>
                <w:rFonts w:ascii="Aptos" w:hAnsi="Aptos"/>
                <w:sz w:val="15"/>
                <w:szCs w:val="15"/>
              </w:rPr>
            </w:pPr>
            <w:r w:rsidRPr="005D25AA">
              <w:rPr>
                <w:rFonts w:ascii="Aptos" w:hAnsi="Aptos"/>
                <w:b/>
                <w:sz w:val="15"/>
                <w:szCs w:val="15"/>
              </w:rPr>
              <w:t>$20,819,680</w:t>
            </w:r>
          </w:p>
        </w:tc>
      </w:tr>
    </w:tbl>
    <w:p w14:paraId="6959DCF2" w14:textId="77777777" w:rsidR="005F760F" w:rsidRDefault="005F760F" w:rsidP="005F760F">
      <w:pPr>
        <w:pStyle w:val="CorientHeading1"/>
        <w:spacing w:before="120" w:after="240"/>
        <w:rPr>
          <w:rFonts w:asciiTheme="minorHAnsi" w:hAnsiTheme="minorHAnsi"/>
          <w:sz w:val="16"/>
          <w:szCs w:val="16"/>
        </w:rPr>
      </w:pPr>
    </w:p>
    <w:p w14:paraId="7D0357D8" w14:textId="77777777" w:rsidR="005F760F" w:rsidRDefault="005F760F" w:rsidP="005F760F">
      <w:pPr>
        <w:pStyle w:val="CorientHeading1"/>
        <w:spacing w:before="120" w:after="240"/>
        <w:rPr>
          <w:rFonts w:asciiTheme="minorHAnsi" w:hAnsiTheme="minorHAnsi"/>
          <w:sz w:val="16"/>
          <w:szCs w:val="16"/>
        </w:rPr>
      </w:pPr>
    </w:p>
    <w:p w14:paraId="30FDEC58" w14:textId="6BA18AFC" w:rsidR="005F760F" w:rsidRPr="005F760F" w:rsidRDefault="005F760F" w:rsidP="005F760F">
      <w:pPr>
        <w:pStyle w:val="CorientHeading1"/>
        <w:spacing w:before="120" w:after="240"/>
        <w:rPr>
          <w:rFonts w:asciiTheme="minorHAnsi" w:hAnsiTheme="minorHAnsi"/>
          <w:sz w:val="16"/>
          <w:szCs w:val="16"/>
        </w:rPr>
      </w:pPr>
      <w:r w:rsidRPr="005F760F">
        <w:rPr>
          <w:rFonts w:asciiTheme="minorHAnsi" w:hAnsiTheme="minorHAnsi"/>
          <w:sz w:val="16"/>
          <w:szCs w:val="16"/>
        </w:rPr>
        <w:t>Source: eMoney</w:t>
      </w:r>
      <w:r>
        <w:rPr>
          <w:rFonts w:asciiTheme="minorHAnsi" w:hAnsiTheme="minorHAnsi"/>
          <w:sz w:val="16"/>
          <w:szCs w:val="16"/>
        </w:rPr>
        <w:t xml:space="preserve">. </w:t>
      </w:r>
      <w:r w:rsidRPr="005F760F">
        <w:rPr>
          <w:rFonts w:asciiTheme="minorHAnsi" w:hAnsiTheme="minorHAnsi"/>
          <w:sz w:val="16"/>
          <w:szCs w:val="16"/>
        </w:rPr>
        <w:t>The information contained herein are based on aggregate account and position data provided by and at the request of the recipient. Account and holding information was obtained directly from the recipient, their third-party custodial statements, and other sources. While we have no reason to believe the information is inaccurate, we cannot guarantee its accuracy, reliability or completeness.</w:t>
      </w:r>
    </w:p>
    <w:p w14:paraId="388738AD" w14:textId="11DB7B54" w:rsidR="004B275C" w:rsidRPr="00C7592F" w:rsidRDefault="004B275C" w:rsidP="00F92738">
      <w:pPr>
        <w:pStyle w:val="CorientHeading1"/>
        <w:spacing w:after="240"/>
        <w:rPr>
          <w:rFonts w:ascii="Georgia Pro" w:hAnsi="Georgia Pro"/>
          <w:sz w:val="32"/>
          <w:szCs w:val="32"/>
        </w:rPr>
      </w:pPr>
      <w:r w:rsidRPr="00C7592F">
        <w:rPr>
          <w:rFonts w:ascii="Georgia Pro" w:hAnsi="Georgia Pro"/>
          <w:sz w:val="32"/>
          <w:szCs w:val="32"/>
        </w:rPr>
        <w:lastRenderedPageBreak/>
        <w:t xml:space="preserve">Plan Assumptions | </w:t>
      </w:r>
      <w:r w:rsidR="007C4B70">
        <w:rPr>
          <w:rFonts w:ascii="Georgia Pro" w:hAnsi="Georgia Pro"/>
          <w:sz w:val="32"/>
          <w:szCs w:val="32"/>
        </w:rPr>
        <w:t>Month x</w:t>
      </w:r>
      <w:r w:rsidR="007C4B70" w:rsidRPr="00C7592F">
        <w:rPr>
          <w:rFonts w:ascii="Georgia Pro" w:hAnsi="Georgia Pro"/>
          <w:sz w:val="32"/>
          <w:szCs w:val="32"/>
        </w:rPr>
        <w:t>x, 20</w:t>
      </w:r>
      <w:r w:rsidR="007C4B70">
        <w:rPr>
          <w:rFonts w:ascii="Georgia Pro" w:hAnsi="Georgia Pro"/>
          <w:sz w:val="32"/>
          <w:szCs w:val="32"/>
        </w:rPr>
        <w:t>xx</w:t>
      </w:r>
    </w:p>
    <w:p w14:paraId="7A928DD3" w14:textId="77777777" w:rsidR="004B275C" w:rsidRPr="004B275C" w:rsidRDefault="004B275C" w:rsidP="004B275C">
      <w:pPr>
        <w:pStyle w:val="TableParagraph"/>
        <w:spacing w:before="1"/>
        <w:jc w:val="left"/>
        <w:rPr>
          <w:rFonts w:ascii="Aptos" w:hAnsi="Aptos"/>
          <w:b/>
        </w:rPr>
      </w:pPr>
      <w:r w:rsidRPr="004B275C">
        <w:rPr>
          <w:rFonts w:ascii="Aptos" w:hAnsi="Aptos"/>
          <w:b/>
        </w:rPr>
        <w:t>Income</w:t>
      </w:r>
    </w:p>
    <w:p w14:paraId="6357C3EC" w14:textId="77777777" w:rsidR="004B275C" w:rsidRPr="004B275C" w:rsidRDefault="004B275C" w:rsidP="004B275C">
      <w:pPr>
        <w:pStyle w:val="TableParagraph"/>
        <w:numPr>
          <w:ilvl w:val="0"/>
          <w:numId w:val="31"/>
        </w:numPr>
        <w:tabs>
          <w:tab w:val="left" w:pos="494"/>
        </w:tabs>
        <w:spacing w:before="6"/>
        <w:ind w:left="288" w:hanging="144"/>
        <w:jc w:val="left"/>
        <w:rPr>
          <w:rFonts w:ascii="Aptos" w:hAnsi="Aptos"/>
          <w:sz w:val="20"/>
          <w:szCs w:val="20"/>
        </w:rPr>
      </w:pPr>
      <w:r w:rsidRPr="004B275C">
        <w:rPr>
          <w:rFonts w:ascii="Aptos" w:hAnsi="Aptos"/>
          <w:sz w:val="20"/>
          <w:szCs w:val="20"/>
        </w:rPr>
        <w:t>Client 1 income of $XXX,XXX until retirement at age x in 20XX</w:t>
      </w:r>
    </w:p>
    <w:p w14:paraId="390420B5" w14:textId="77777777" w:rsidR="004B275C" w:rsidRPr="004B275C" w:rsidRDefault="004B275C" w:rsidP="004B275C">
      <w:pPr>
        <w:pStyle w:val="TableParagraph"/>
        <w:numPr>
          <w:ilvl w:val="0"/>
          <w:numId w:val="31"/>
        </w:numPr>
        <w:tabs>
          <w:tab w:val="left" w:pos="494"/>
        </w:tabs>
        <w:spacing w:before="6"/>
        <w:ind w:left="288" w:hanging="144"/>
        <w:jc w:val="left"/>
        <w:rPr>
          <w:rFonts w:ascii="Aptos" w:hAnsi="Aptos"/>
          <w:sz w:val="20"/>
          <w:szCs w:val="20"/>
        </w:rPr>
      </w:pPr>
      <w:r w:rsidRPr="004B275C">
        <w:rPr>
          <w:rFonts w:ascii="Aptos" w:hAnsi="Aptos"/>
          <w:sz w:val="20"/>
          <w:szCs w:val="20"/>
        </w:rPr>
        <w:t>Client 2 income of $XXX,XXX until retirement at age x in 20XX</w:t>
      </w:r>
    </w:p>
    <w:p w14:paraId="6E678FC6" w14:textId="77777777" w:rsidR="004B275C" w:rsidRPr="004B275C" w:rsidRDefault="004B275C" w:rsidP="004B275C">
      <w:pPr>
        <w:pStyle w:val="TableParagraph"/>
        <w:numPr>
          <w:ilvl w:val="0"/>
          <w:numId w:val="31"/>
        </w:numPr>
        <w:tabs>
          <w:tab w:val="left" w:pos="494"/>
        </w:tabs>
        <w:spacing w:before="6"/>
        <w:ind w:left="288" w:hanging="144"/>
        <w:jc w:val="left"/>
        <w:rPr>
          <w:rFonts w:ascii="Aptos" w:hAnsi="Aptos"/>
          <w:sz w:val="20"/>
          <w:szCs w:val="20"/>
        </w:rPr>
      </w:pPr>
      <w:r w:rsidRPr="004B275C">
        <w:rPr>
          <w:rFonts w:ascii="Aptos" w:hAnsi="Aptos"/>
          <w:sz w:val="20"/>
          <w:szCs w:val="20"/>
        </w:rPr>
        <w:t xml:space="preserve">Pension income of $x annually beginning at age X </w:t>
      </w:r>
    </w:p>
    <w:p w14:paraId="16039ED6" w14:textId="77777777" w:rsidR="004B275C" w:rsidRPr="004B275C" w:rsidRDefault="004B275C" w:rsidP="004B275C">
      <w:pPr>
        <w:pStyle w:val="TableParagraph"/>
        <w:numPr>
          <w:ilvl w:val="0"/>
          <w:numId w:val="31"/>
        </w:numPr>
        <w:tabs>
          <w:tab w:val="left" w:pos="494"/>
        </w:tabs>
        <w:spacing w:before="6"/>
        <w:ind w:left="288" w:hanging="144"/>
        <w:jc w:val="left"/>
        <w:rPr>
          <w:rFonts w:ascii="Aptos" w:hAnsi="Aptos"/>
          <w:sz w:val="20"/>
          <w:szCs w:val="20"/>
        </w:rPr>
      </w:pPr>
      <w:r w:rsidRPr="004B275C">
        <w:rPr>
          <w:rFonts w:ascii="Aptos" w:hAnsi="Aptos"/>
          <w:sz w:val="20"/>
          <w:szCs w:val="20"/>
        </w:rPr>
        <w:t>Social Security Income: $X for Client 1 starting at age XX in 20XX / $X for Client 2 starting at age XX in 20XX</w:t>
      </w:r>
    </w:p>
    <w:p w14:paraId="4B1CC361" w14:textId="77777777" w:rsidR="00C13F01" w:rsidRPr="004B275C" w:rsidRDefault="00C13F01" w:rsidP="004B275C">
      <w:pPr>
        <w:pStyle w:val="TableParagraph"/>
        <w:tabs>
          <w:tab w:val="left" w:pos="494"/>
        </w:tabs>
        <w:spacing w:before="6"/>
        <w:ind w:left="26"/>
        <w:jc w:val="left"/>
        <w:rPr>
          <w:rFonts w:ascii="Aptos" w:hAnsi="Aptos"/>
          <w:sz w:val="20"/>
          <w:szCs w:val="20"/>
        </w:rPr>
      </w:pPr>
    </w:p>
    <w:p w14:paraId="766FD0E0" w14:textId="3073A5DF" w:rsidR="004B275C" w:rsidRPr="004B275C" w:rsidRDefault="004B275C" w:rsidP="004B275C">
      <w:pPr>
        <w:pStyle w:val="TableParagraph"/>
        <w:spacing w:before="1"/>
        <w:jc w:val="left"/>
        <w:rPr>
          <w:rFonts w:ascii="Aptos" w:hAnsi="Aptos"/>
          <w:b/>
        </w:rPr>
      </w:pPr>
      <w:r w:rsidRPr="004B275C">
        <w:rPr>
          <w:rFonts w:ascii="Aptos" w:hAnsi="Aptos"/>
          <w:b/>
        </w:rPr>
        <w:t>Expenses</w:t>
      </w:r>
    </w:p>
    <w:p w14:paraId="00FDAB13" w14:textId="77777777" w:rsid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Core Living Expenses of $xx,xxx per month ($XXX,XXX annually) in today’s dollars</w:t>
      </w:r>
    </w:p>
    <w:p w14:paraId="1C58DA43" w14:textId="0AC34A14" w:rsidR="004B275C" w:rsidRPr="004B275C" w:rsidRDefault="004B275C" w:rsidP="004B275C">
      <w:pPr>
        <w:pStyle w:val="TableParagraph"/>
        <w:numPr>
          <w:ilvl w:val="1"/>
          <w:numId w:val="32"/>
        </w:numPr>
        <w:tabs>
          <w:tab w:val="left" w:pos="494"/>
        </w:tabs>
        <w:spacing w:before="6"/>
        <w:ind w:left="1224" w:hanging="144"/>
        <w:jc w:val="left"/>
        <w:rPr>
          <w:rFonts w:ascii="Aptos" w:hAnsi="Aptos"/>
          <w:sz w:val="20"/>
          <w:szCs w:val="20"/>
        </w:rPr>
      </w:pPr>
      <w:r w:rsidRPr="004B275C">
        <w:rPr>
          <w:rFonts w:ascii="Aptos" w:hAnsi="Aptos"/>
          <w:sz w:val="20"/>
          <w:szCs w:val="20"/>
        </w:rPr>
        <w:t>Mortgage expense of X ending in 20XXX</w:t>
      </w:r>
    </w:p>
    <w:p w14:paraId="17B9EB19"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 xml:space="preserve">Travel Expenses of $x annually </w:t>
      </w:r>
    </w:p>
    <w:p w14:paraId="527CDEBF"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College Expenses as follows:</w:t>
      </w:r>
    </w:p>
    <w:p w14:paraId="1B7A15DD" w14:textId="77777777" w:rsidR="004B275C" w:rsidRPr="004B275C" w:rsidRDefault="004B275C" w:rsidP="004B275C">
      <w:pPr>
        <w:pStyle w:val="TableParagraph"/>
        <w:numPr>
          <w:ilvl w:val="1"/>
          <w:numId w:val="32"/>
        </w:numPr>
        <w:tabs>
          <w:tab w:val="left" w:pos="494"/>
        </w:tabs>
        <w:spacing w:before="6"/>
        <w:ind w:left="1224" w:hanging="144"/>
        <w:jc w:val="left"/>
        <w:rPr>
          <w:rFonts w:ascii="Aptos" w:hAnsi="Aptos"/>
          <w:sz w:val="20"/>
          <w:szCs w:val="20"/>
        </w:rPr>
      </w:pPr>
      <w:r w:rsidRPr="004B275C">
        <w:rPr>
          <w:rFonts w:ascii="Aptos" w:hAnsi="Aptos"/>
          <w:sz w:val="20"/>
          <w:szCs w:val="20"/>
        </w:rPr>
        <w:t xml:space="preserve">Child 1: $xx,xxx from 20XX to 20XX </w:t>
      </w:r>
    </w:p>
    <w:p w14:paraId="35A575E9" w14:textId="77777777" w:rsidR="004B275C" w:rsidRPr="004B275C" w:rsidRDefault="004B275C" w:rsidP="004B275C">
      <w:pPr>
        <w:pStyle w:val="TableParagraph"/>
        <w:numPr>
          <w:ilvl w:val="1"/>
          <w:numId w:val="32"/>
        </w:numPr>
        <w:tabs>
          <w:tab w:val="left" w:pos="494"/>
        </w:tabs>
        <w:spacing w:before="6"/>
        <w:ind w:left="1224" w:hanging="144"/>
        <w:jc w:val="left"/>
        <w:rPr>
          <w:rFonts w:ascii="Aptos" w:hAnsi="Aptos"/>
          <w:sz w:val="20"/>
          <w:szCs w:val="20"/>
        </w:rPr>
      </w:pPr>
      <w:r w:rsidRPr="004B275C">
        <w:rPr>
          <w:rFonts w:ascii="Aptos" w:hAnsi="Aptos"/>
          <w:sz w:val="20"/>
          <w:szCs w:val="20"/>
        </w:rPr>
        <w:t xml:space="preserve">Child 2: $xx,xxx from 20XX to 20XX  </w:t>
      </w:r>
    </w:p>
    <w:p w14:paraId="27A92F15"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 xml:space="preserve">Gifting as follows: </w:t>
      </w:r>
    </w:p>
    <w:p w14:paraId="207FFE64" w14:textId="77777777" w:rsidR="004B275C" w:rsidRPr="004B275C" w:rsidRDefault="004B275C" w:rsidP="004B275C">
      <w:pPr>
        <w:pStyle w:val="TableParagraph"/>
        <w:numPr>
          <w:ilvl w:val="1"/>
          <w:numId w:val="32"/>
        </w:numPr>
        <w:tabs>
          <w:tab w:val="left" w:pos="494"/>
        </w:tabs>
        <w:spacing w:before="6"/>
        <w:ind w:left="1224" w:hanging="144"/>
        <w:jc w:val="left"/>
        <w:rPr>
          <w:rFonts w:ascii="Aptos" w:hAnsi="Aptos"/>
          <w:sz w:val="20"/>
          <w:szCs w:val="20"/>
        </w:rPr>
      </w:pPr>
      <w:r w:rsidRPr="004B275C">
        <w:rPr>
          <w:rFonts w:ascii="Aptos" w:hAnsi="Aptos"/>
          <w:sz w:val="20"/>
          <w:szCs w:val="20"/>
        </w:rPr>
        <w:t>Annual gifts to …. of $X per year from 20XX to 20XX</w:t>
      </w:r>
    </w:p>
    <w:p w14:paraId="694EF9EC" w14:textId="77777777" w:rsidR="004B275C" w:rsidRPr="004B275C" w:rsidRDefault="004B275C" w:rsidP="004B275C">
      <w:pPr>
        <w:pStyle w:val="TableParagraph"/>
        <w:numPr>
          <w:ilvl w:val="1"/>
          <w:numId w:val="32"/>
        </w:numPr>
        <w:tabs>
          <w:tab w:val="left" w:pos="494"/>
        </w:tabs>
        <w:spacing w:before="6"/>
        <w:ind w:left="1224" w:hanging="144"/>
        <w:jc w:val="left"/>
        <w:rPr>
          <w:rFonts w:ascii="Aptos" w:hAnsi="Aptos"/>
          <w:sz w:val="20"/>
          <w:szCs w:val="20"/>
        </w:rPr>
      </w:pPr>
      <w:r w:rsidRPr="004B275C">
        <w:rPr>
          <w:rFonts w:ascii="Aptos" w:hAnsi="Aptos"/>
          <w:sz w:val="20"/>
          <w:szCs w:val="20"/>
        </w:rPr>
        <w:t xml:space="preserve">Charitable giving of $X per year from 20XX to 20XX </w:t>
      </w:r>
    </w:p>
    <w:p w14:paraId="15D6CA66"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Healthcare costs of $XX annually (If don’t have exact cost then assumption of $12,000 per person for private / $6,000 per person for Medicare post retirement)</w:t>
      </w:r>
    </w:p>
    <w:p w14:paraId="6C1F619A" w14:textId="77777777" w:rsid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Large Purchases – Cars, 2</w:t>
      </w:r>
      <w:r w:rsidRPr="004B275C">
        <w:rPr>
          <w:rFonts w:ascii="Aptos" w:hAnsi="Aptos"/>
          <w:sz w:val="20"/>
          <w:szCs w:val="20"/>
          <w:vertAlign w:val="superscript"/>
        </w:rPr>
        <w:t>nd</w:t>
      </w:r>
      <w:r w:rsidRPr="004B275C">
        <w:rPr>
          <w:rFonts w:ascii="Aptos" w:hAnsi="Aptos"/>
          <w:sz w:val="20"/>
          <w:szCs w:val="20"/>
        </w:rPr>
        <w:t xml:space="preserve"> home, Home Improvements, etc… </w:t>
      </w:r>
    </w:p>
    <w:p w14:paraId="1B6D8D69" w14:textId="77777777" w:rsidR="00C13F01" w:rsidRPr="004B275C" w:rsidRDefault="00C13F01" w:rsidP="00C13F01">
      <w:pPr>
        <w:pStyle w:val="TableParagraph"/>
        <w:tabs>
          <w:tab w:val="left" w:pos="494"/>
        </w:tabs>
        <w:spacing w:before="6"/>
        <w:ind w:left="288"/>
        <w:jc w:val="left"/>
        <w:rPr>
          <w:rFonts w:ascii="Aptos" w:hAnsi="Aptos"/>
          <w:sz w:val="20"/>
          <w:szCs w:val="20"/>
        </w:rPr>
      </w:pPr>
    </w:p>
    <w:p w14:paraId="0AF033C8" w14:textId="77777777" w:rsidR="004B275C" w:rsidRPr="004B275C" w:rsidRDefault="004B275C" w:rsidP="004B275C">
      <w:pPr>
        <w:pStyle w:val="TableParagraph"/>
        <w:tabs>
          <w:tab w:val="left" w:pos="494"/>
        </w:tabs>
        <w:spacing w:before="6"/>
        <w:jc w:val="left"/>
        <w:rPr>
          <w:rFonts w:ascii="Aptos" w:hAnsi="Aptos"/>
          <w:sz w:val="20"/>
          <w:szCs w:val="20"/>
        </w:rPr>
      </w:pPr>
    </w:p>
    <w:p w14:paraId="3BFF233F" w14:textId="71D5C1AB" w:rsidR="004B275C" w:rsidRPr="004B275C" w:rsidRDefault="004B275C" w:rsidP="004B275C">
      <w:pPr>
        <w:pStyle w:val="TableParagraph"/>
        <w:spacing w:before="1"/>
        <w:jc w:val="left"/>
        <w:rPr>
          <w:rFonts w:ascii="Aptos" w:hAnsi="Aptos"/>
          <w:b/>
        </w:rPr>
      </w:pPr>
      <w:r w:rsidRPr="004B275C">
        <w:rPr>
          <w:rFonts w:ascii="Aptos" w:hAnsi="Aptos"/>
          <w:b/>
        </w:rPr>
        <w:t>Savings</w:t>
      </w:r>
    </w:p>
    <w:p w14:paraId="45F80C71" w14:textId="2A217DC1"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 xml:space="preserve">Client 1 is saving $x to 401k annually until </w:t>
      </w:r>
      <w:r w:rsidR="005F760F" w:rsidRPr="004B275C">
        <w:rPr>
          <w:rFonts w:ascii="Aptos" w:hAnsi="Aptos"/>
          <w:sz w:val="20"/>
          <w:szCs w:val="20"/>
        </w:rPr>
        <w:t>retirement.</w:t>
      </w:r>
      <w:r w:rsidRPr="004B275C">
        <w:rPr>
          <w:rFonts w:ascii="Aptos" w:hAnsi="Aptos"/>
          <w:sz w:val="20"/>
          <w:szCs w:val="20"/>
        </w:rPr>
        <w:t xml:space="preserve"> Includes maximum contribution of $x + Employer match of x% / $x. </w:t>
      </w:r>
    </w:p>
    <w:p w14:paraId="58021BBF"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$XX,XXX taxable savings until retirement</w:t>
      </w:r>
    </w:p>
    <w:p w14:paraId="4C200C23" w14:textId="77777777" w:rsidR="004B275C" w:rsidRDefault="004B275C" w:rsidP="004B275C">
      <w:pPr>
        <w:pStyle w:val="TableParagraph"/>
        <w:spacing w:before="1"/>
        <w:jc w:val="left"/>
        <w:rPr>
          <w:rFonts w:ascii="Aptos" w:hAnsi="Aptos"/>
          <w:sz w:val="20"/>
          <w:szCs w:val="20"/>
        </w:rPr>
      </w:pPr>
    </w:p>
    <w:p w14:paraId="3718A4C0" w14:textId="77777777" w:rsidR="00C13F01" w:rsidRDefault="00C13F01" w:rsidP="004B275C">
      <w:pPr>
        <w:pStyle w:val="TableParagraph"/>
        <w:spacing w:before="1"/>
        <w:jc w:val="left"/>
        <w:rPr>
          <w:rFonts w:ascii="Aptos" w:hAnsi="Aptos"/>
          <w:sz w:val="20"/>
          <w:szCs w:val="20"/>
        </w:rPr>
      </w:pPr>
    </w:p>
    <w:p w14:paraId="714D613A" w14:textId="3819AD74" w:rsidR="004B275C" w:rsidRPr="004B275C" w:rsidRDefault="004B275C" w:rsidP="004B275C">
      <w:pPr>
        <w:pStyle w:val="TableParagraph"/>
        <w:spacing w:before="1"/>
        <w:jc w:val="left"/>
        <w:rPr>
          <w:rFonts w:ascii="Aptos" w:hAnsi="Aptos"/>
          <w:b/>
        </w:rPr>
      </w:pPr>
      <w:r w:rsidRPr="004B275C">
        <w:rPr>
          <w:rFonts w:ascii="Aptos" w:hAnsi="Aptos"/>
          <w:b/>
        </w:rPr>
        <w:t>Additional Key Assumptions for your Plan</w:t>
      </w:r>
    </w:p>
    <w:p w14:paraId="4097DB51"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Example: Sale of a Business or Home</w:t>
      </w:r>
    </w:p>
    <w:p w14:paraId="1CC585D3"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Example: Projection solve for a certain dollar amount remaining at the end of the plan</w:t>
      </w:r>
    </w:p>
    <w:p w14:paraId="60ABA97F" w14:textId="77777777" w:rsidR="004B275C" w:rsidRPr="004B275C" w:rsidRDefault="004B275C" w:rsidP="004B275C">
      <w:pPr>
        <w:pStyle w:val="TableParagraph"/>
        <w:numPr>
          <w:ilvl w:val="0"/>
          <w:numId w:val="32"/>
        </w:numPr>
        <w:tabs>
          <w:tab w:val="left" w:pos="494"/>
        </w:tabs>
        <w:spacing w:before="6"/>
        <w:ind w:left="288" w:hanging="144"/>
        <w:jc w:val="left"/>
        <w:rPr>
          <w:rFonts w:ascii="Aptos" w:hAnsi="Aptos"/>
          <w:sz w:val="20"/>
          <w:szCs w:val="20"/>
        </w:rPr>
      </w:pPr>
      <w:r w:rsidRPr="004B275C">
        <w:rPr>
          <w:rFonts w:ascii="Aptos" w:hAnsi="Aptos"/>
          <w:sz w:val="20"/>
          <w:szCs w:val="20"/>
        </w:rPr>
        <w:t>Projections are made assuming a life expectancy of age</w:t>
      </w:r>
      <w:r w:rsidRPr="004B275C">
        <w:rPr>
          <w:rFonts w:ascii="Aptos" w:hAnsi="Aptos"/>
          <w:spacing w:val="-14"/>
          <w:sz w:val="20"/>
          <w:szCs w:val="20"/>
        </w:rPr>
        <w:t xml:space="preserve"> </w:t>
      </w:r>
      <w:r w:rsidRPr="004B275C">
        <w:rPr>
          <w:rFonts w:ascii="Aptos" w:hAnsi="Aptos"/>
          <w:sz w:val="20"/>
          <w:szCs w:val="20"/>
        </w:rPr>
        <w:t>95</w:t>
      </w:r>
    </w:p>
    <w:p w14:paraId="53487D6D" w14:textId="77777777" w:rsidR="00C13F01" w:rsidRDefault="00C13F01" w:rsidP="00F92738">
      <w:pPr>
        <w:pStyle w:val="CorientHeading1"/>
        <w:spacing w:after="240"/>
        <w:rPr>
          <w:rFonts w:ascii="Aptos" w:hAnsi="Aptos"/>
          <w:sz w:val="20"/>
          <w:szCs w:val="20"/>
        </w:rPr>
      </w:pPr>
    </w:p>
    <w:p w14:paraId="0BB8C0E9" w14:textId="321DBDC5" w:rsidR="00242452" w:rsidRDefault="00242452" w:rsidP="00F92738">
      <w:pPr>
        <w:pStyle w:val="CorientHeading1"/>
        <w:spacing w:after="240"/>
        <w:rPr>
          <w:rFonts w:ascii="Aptos" w:hAnsi="Aptos"/>
          <w:sz w:val="20"/>
          <w:szCs w:val="20"/>
        </w:rPr>
        <w:sectPr w:rsidR="00242452" w:rsidSect="0038423F">
          <w:pgSz w:w="15840" w:h="12240" w:orient="landscape"/>
          <w:pgMar w:top="1440" w:right="1440" w:bottom="1440" w:left="1440" w:header="0" w:footer="720" w:gutter="0"/>
          <w:cols w:space="720"/>
          <w:docGrid w:linePitch="360"/>
        </w:sectPr>
      </w:pPr>
      <w:r w:rsidRPr="00242452">
        <w:rPr>
          <w:rFonts w:asciiTheme="minorHAnsi" w:hAnsiTheme="minorHAnsi"/>
          <w:sz w:val="16"/>
          <w:szCs w:val="16"/>
        </w:rPr>
        <w:t>Plan assumptions are based on information that you have provided to Corient.  These assumptions are as of the date of this report and may change over time based on your financial situation.  The validity and relevance of this report as it applies to you is entirely dependent on the completeness and accuracy of this information. While we have no reason to believe the information is inaccurate, we cannot guarantee its accuracy, reliability or completeness. You should review the report to ensure that the information is accurate.</w:t>
      </w:r>
      <w:r>
        <w:rPr>
          <w:rFonts w:asciiTheme="minorHAnsi" w:hAnsiTheme="minorHAnsi"/>
          <w:sz w:val="16"/>
          <w:szCs w:val="16"/>
        </w:rPr>
        <w:t xml:space="preserve"> </w:t>
      </w:r>
      <w:r w:rsidRPr="00242452">
        <w:rPr>
          <w:rFonts w:asciiTheme="minorHAnsi" w:hAnsiTheme="minorHAnsi"/>
          <w:sz w:val="16"/>
          <w:szCs w:val="16"/>
        </w:rPr>
        <w:t>These assumptions and scenarios are subject to change and are based upon information provided by you (the client).</w:t>
      </w:r>
    </w:p>
    <w:p w14:paraId="345B6331" w14:textId="44CBFEA6" w:rsidR="004B275C" w:rsidRDefault="00C13F01" w:rsidP="00F92738">
      <w:pPr>
        <w:pStyle w:val="CorientHeading1"/>
        <w:spacing w:after="240"/>
        <w:rPr>
          <w:rFonts w:ascii="Georgia" w:hAnsi="Georgia"/>
          <w:sz w:val="32"/>
          <w:szCs w:val="32"/>
        </w:rPr>
      </w:pPr>
      <w:r>
        <w:rPr>
          <w:rFonts w:ascii="Georgia" w:hAnsi="Georgia"/>
          <w:sz w:val="32"/>
          <w:szCs w:val="32"/>
        </w:rPr>
        <w:lastRenderedPageBreak/>
        <w:t>Scenarios Tested</w:t>
      </w:r>
    </w:p>
    <w:p w14:paraId="0C882936" w14:textId="77777777" w:rsidR="00C13F01" w:rsidRDefault="00C13F01" w:rsidP="00F92738">
      <w:pPr>
        <w:pStyle w:val="CorientHeading1"/>
        <w:spacing w:after="240"/>
        <w:rPr>
          <w:rFonts w:ascii="Georgia" w:hAnsi="Georgia"/>
          <w:sz w:val="32"/>
          <w:szCs w:val="32"/>
        </w:rPr>
      </w:pPr>
    </w:p>
    <w:p w14:paraId="05EFF8C2" w14:textId="77777777" w:rsidR="00C13F01" w:rsidRPr="00C13F01" w:rsidRDefault="00C13F01" w:rsidP="00C13F01">
      <w:pPr>
        <w:pStyle w:val="TableParagraph"/>
        <w:spacing w:before="1"/>
        <w:jc w:val="left"/>
        <w:rPr>
          <w:rFonts w:ascii="Aptos" w:hAnsi="Aptos"/>
          <w:b/>
        </w:rPr>
      </w:pPr>
      <w:r w:rsidRPr="00C13F01">
        <w:rPr>
          <w:rFonts w:ascii="Aptos" w:hAnsi="Aptos"/>
          <w:b/>
        </w:rPr>
        <w:t>Scenario 1: Base Facts</w:t>
      </w:r>
    </w:p>
    <w:p w14:paraId="6226D75B" w14:textId="77777777" w:rsidR="00C13F01" w:rsidRDefault="00C13F01" w:rsidP="00C13F01">
      <w:pPr>
        <w:pStyle w:val="TableParagraph"/>
        <w:numPr>
          <w:ilvl w:val="0"/>
          <w:numId w:val="32"/>
        </w:numPr>
        <w:tabs>
          <w:tab w:val="left" w:pos="494"/>
        </w:tabs>
        <w:spacing w:before="6"/>
        <w:ind w:left="288" w:hanging="144"/>
        <w:jc w:val="left"/>
        <w:rPr>
          <w:rFonts w:ascii="Aptos" w:hAnsi="Aptos"/>
          <w:sz w:val="20"/>
          <w:szCs w:val="20"/>
        </w:rPr>
      </w:pPr>
      <w:r w:rsidRPr="00C13F01">
        <w:rPr>
          <w:rFonts w:ascii="Aptos" w:hAnsi="Aptos"/>
          <w:sz w:val="20"/>
          <w:szCs w:val="20"/>
        </w:rPr>
        <w:t>Assumptions previously stated left unchanged</w:t>
      </w:r>
    </w:p>
    <w:p w14:paraId="408F0733" w14:textId="77777777" w:rsidR="00C13F01" w:rsidRPr="00C13F01" w:rsidRDefault="00C13F01" w:rsidP="00C13F01">
      <w:pPr>
        <w:pStyle w:val="TableParagraph"/>
        <w:tabs>
          <w:tab w:val="left" w:pos="494"/>
        </w:tabs>
        <w:spacing w:before="6"/>
        <w:ind w:left="720"/>
        <w:jc w:val="left"/>
        <w:rPr>
          <w:rFonts w:ascii="Aptos" w:hAnsi="Aptos"/>
          <w:sz w:val="20"/>
          <w:szCs w:val="20"/>
        </w:rPr>
      </w:pPr>
    </w:p>
    <w:p w14:paraId="0720B6B2" w14:textId="77777777" w:rsidR="00C13F01" w:rsidRPr="00C13F01" w:rsidRDefault="00C13F01" w:rsidP="00C13F01">
      <w:pPr>
        <w:pStyle w:val="TableParagraph"/>
        <w:tabs>
          <w:tab w:val="left" w:pos="494"/>
        </w:tabs>
        <w:spacing w:before="6"/>
        <w:ind w:left="720"/>
        <w:jc w:val="left"/>
        <w:rPr>
          <w:rFonts w:ascii="Aptos" w:hAnsi="Aptos"/>
          <w:sz w:val="20"/>
          <w:szCs w:val="20"/>
        </w:rPr>
      </w:pPr>
    </w:p>
    <w:p w14:paraId="0D0D8F14" w14:textId="77777777" w:rsidR="00C13F01" w:rsidRPr="00C13F01" w:rsidRDefault="00C13F01" w:rsidP="00C13F01">
      <w:pPr>
        <w:pStyle w:val="TableParagraph"/>
        <w:spacing w:before="1"/>
        <w:jc w:val="left"/>
        <w:rPr>
          <w:rFonts w:ascii="Aptos" w:hAnsi="Aptos"/>
          <w:b/>
        </w:rPr>
      </w:pPr>
      <w:r w:rsidRPr="00C13F01">
        <w:rPr>
          <w:rFonts w:ascii="Aptos" w:hAnsi="Aptos"/>
          <w:b/>
        </w:rPr>
        <w:t>Scenario 2: Example: Client 1 retires early</w:t>
      </w:r>
    </w:p>
    <w:p w14:paraId="5C369F85" w14:textId="77777777" w:rsidR="00C13F01" w:rsidRPr="00C13F01" w:rsidRDefault="00C13F01" w:rsidP="00C13F01">
      <w:pPr>
        <w:pStyle w:val="TableParagraph"/>
        <w:numPr>
          <w:ilvl w:val="0"/>
          <w:numId w:val="32"/>
        </w:numPr>
        <w:tabs>
          <w:tab w:val="left" w:pos="494"/>
        </w:tabs>
        <w:spacing w:before="6"/>
        <w:ind w:left="288" w:hanging="144"/>
        <w:jc w:val="left"/>
        <w:rPr>
          <w:rFonts w:ascii="Aptos" w:hAnsi="Aptos"/>
          <w:sz w:val="20"/>
          <w:szCs w:val="20"/>
        </w:rPr>
      </w:pPr>
      <w:r w:rsidRPr="00C13F01">
        <w:rPr>
          <w:rFonts w:ascii="Aptos" w:hAnsi="Aptos"/>
          <w:sz w:val="20"/>
          <w:szCs w:val="20"/>
        </w:rPr>
        <w:t>Client 1 retires at end of this year</w:t>
      </w:r>
    </w:p>
    <w:p w14:paraId="3692A66E" w14:textId="77777777" w:rsidR="00C13F01" w:rsidRPr="00C13F01" w:rsidRDefault="00C13F01" w:rsidP="00C13F01">
      <w:pPr>
        <w:pStyle w:val="TableParagraph"/>
        <w:numPr>
          <w:ilvl w:val="0"/>
          <w:numId w:val="32"/>
        </w:numPr>
        <w:tabs>
          <w:tab w:val="left" w:pos="494"/>
        </w:tabs>
        <w:spacing w:before="6"/>
        <w:ind w:left="288" w:hanging="144"/>
        <w:jc w:val="left"/>
        <w:rPr>
          <w:rFonts w:ascii="Aptos" w:hAnsi="Aptos"/>
          <w:sz w:val="20"/>
          <w:szCs w:val="20"/>
        </w:rPr>
      </w:pPr>
      <w:r w:rsidRPr="00C13F01">
        <w:rPr>
          <w:rFonts w:ascii="Aptos" w:hAnsi="Aptos"/>
          <w:sz w:val="20"/>
          <w:szCs w:val="20"/>
        </w:rPr>
        <w:t>Client 1 would lose any stock options that have not vested at the time of retirement</w:t>
      </w:r>
    </w:p>
    <w:p w14:paraId="3307A021" w14:textId="77777777" w:rsidR="00C13F01" w:rsidRDefault="00C13F01" w:rsidP="00C13F01">
      <w:pPr>
        <w:pStyle w:val="TableParagraph"/>
        <w:spacing w:before="1"/>
        <w:jc w:val="left"/>
        <w:rPr>
          <w:rFonts w:ascii="Aptos" w:hAnsi="Aptos"/>
          <w:b/>
          <w:sz w:val="20"/>
          <w:szCs w:val="20"/>
        </w:rPr>
      </w:pPr>
    </w:p>
    <w:p w14:paraId="7CCF574B" w14:textId="77777777" w:rsidR="00C13F01" w:rsidRPr="00C13F01" w:rsidRDefault="00C13F01" w:rsidP="00C13F01">
      <w:pPr>
        <w:pStyle w:val="TableParagraph"/>
        <w:spacing w:before="1"/>
        <w:jc w:val="left"/>
        <w:rPr>
          <w:rFonts w:ascii="Aptos" w:hAnsi="Aptos"/>
          <w:b/>
          <w:sz w:val="20"/>
          <w:szCs w:val="20"/>
        </w:rPr>
      </w:pPr>
    </w:p>
    <w:p w14:paraId="4696E77B" w14:textId="77777777" w:rsidR="00C13F01" w:rsidRPr="00C13F01" w:rsidRDefault="00C13F01" w:rsidP="00C13F01">
      <w:pPr>
        <w:pStyle w:val="TableParagraph"/>
        <w:spacing w:before="1"/>
        <w:jc w:val="left"/>
        <w:rPr>
          <w:rFonts w:ascii="Aptos" w:hAnsi="Aptos"/>
          <w:b/>
        </w:rPr>
      </w:pPr>
      <w:r w:rsidRPr="00C13F01">
        <w:rPr>
          <w:rFonts w:ascii="Aptos" w:hAnsi="Aptos"/>
          <w:b/>
        </w:rPr>
        <w:t xml:space="preserve">Scenario 3: Example: Roth Conversion </w:t>
      </w:r>
    </w:p>
    <w:p w14:paraId="263B3D31" w14:textId="77777777" w:rsidR="00C13F01" w:rsidRPr="00C13F01" w:rsidRDefault="00C13F01" w:rsidP="00C13F01">
      <w:pPr>
        <w:pStyle w:val="TableParagraph"/>
        <w:numPr>
          <w:ilvl w:val="0"/>
          <w:numId w:val="32"/>
        </w:numPr>
        <w:tabs>
          <w:tab w:val="left" w:pos="494"/>
        </w:tabs>
        <w:spacing w:before="6"/>
        <w:ind w:left="288" w:hanging="144"/>
        <w:jc w:val="left"/>
        <w:rPr>
          <w:rFonts w:ascii="Aptos" w:hAnsi="Aptos"/>
          <w:sz w:val="20"/>
          <w:szCs w:val="20"/>
        </w:rPr>
      </w:pPr>
      <w:r w:rsidRPr="00C13F01">
        <w:rPr>
          <w:rFonts w:ascii="Aptos" w:hAnsi="Aptos"/>
          <w:sz w:val="20"/>
          <w:szCs w:val="20"/>
        </w:rPr>
        <w:t>You are projected to have low income starting in your retirement year and lasting until Required Minimum Distributions</w:t>
      </w:r>
    </w:p>
    <w:p w14:paraId="49A73CAB" w14:textId="77777777" w:rsidR="00C13F01" w:rsidRDefault="00C13F01" w:rsidP="00C13F01">
      <w:pPr>
        <w:pStyle w:val="TableParagraph"/>
        <w:numPr>
          <w:ilvl w:val="0"/>
          <w:numId w:val="32"/>
        </w:numPr>
        <w:tabs>
          <w:tab w:val="left" w:pos="494"/>
        </w:tabs>
        <w:spacing w:before="6"/>
        <w:ind w:left="288" w:hanging="144"/>
        <w:jc w:val="left"/>
        <w:rPr>
          <w:rFonts w:ascii="Aptos" w:hAnsi="Aptos"/>
          <w:sz w:val="20"/>
          <w:szCs w:val="20"/>
        </w:rPr>
      </w:pPr>
      <w:r w:rsidRPr="00C13F01">
        <w:rPr>
          <w:rFonts w:ascii="Aptos" w:hAnsi="Aptos"/>
          <w:sz w:val="20"/>
          <w:szCs w:val="20"/>
        </w:rPr>
        <w:t>Client 2 converts a portion of their Traditional IRA account over 3 years.</w:t>
      </w:r>
    </w:p>
    <w:p w14:paraId="6EC269EA" w14:textId="77777777" w:rsidR="00C13F01" w:rsidRDefault="00C13F01" w:rsidP="00C13F01">
      <w:pPr>
        <w:pStyle w:val="TableParagraph"/>
        <w:tabs>
          <w:tab w:val="left" w:pos="494"/>
        </w:tabs>
        <w:spacing w:before="6"/>
        <w:ind w:left="288"/>
        <w:jc w:val="left"/>
        <w:rPr>
          <w:rFonts w:ascii="Aptos" w:hAnsi="Aptos"/>
          <w:sz w:val="20"/>
          <w:szCs w:val="20"/>
        </w:rPr>
      </w:pPr>
    </w:p>
    <w:p w14:paraId="222FA362" w14:textId="77777777" w:rsidR="00C13F01" w:rsidRDefault="00C13F01" w:rsidP="002124AC">
      <w:pPr>
        <w:pStyle w:val="TableParagraph"/>
        <w:tabs>
          <w:tab w:val="left" w:pos="494"/>
        </w:tabs>
        <w:spacing w:before="6"/>
        <w:jc w:val="left"/>
        <w:rPr>
          <w:rFonts w:ascii="Aptos" w:hAnsi="Aptos"/>
          <w:sz w:val="20"/>
          <w:szCs w:val="20"/>
        </w:rPr>
        <w:sectPr w:rsidR="00C13F01" w:rsidSect="0038423F">
          <w:pgSz w:w="15840" w:h="12240" w:orient="landscape"/>
          <w:pgMar w:top="1440" w:right="1440" w:bottom="1440" w:left="1440" w:header="0" w:footer="720" w:gutter="0"/>
          <w:cols w:space="720"/>
          <w:docGrid w:linePitch="360"/>
        </w:sectPr>
      </w:pPr>
    </w:p>
    <w:p w14:paraId="266567F4" w14:textId="380DFC1A" w:rsidR="005F760F" w:rsidRPr="00A5459B" w:rsidRDefault="005F760F" w:rsidP="005F760F">
      <w:pPr>
        <w:spacing w:before="1" w:after="180"/>
        <w:rPr>
          <w:rFonts w:ascii="Times New Roman" w:eastAsia="Times New Roman" w:hAnsi="Times New Roman" w:cs="Times New Roman"/>
          <w:sz w:val="18"/>
          <w:szCs w:val="18"/>
        </w:rPr>
      </w:pPr>
      <w:r w:rsidRPr="00A5459B">
        <w:rPr>
          <w:rFonts w:ascii="Aptos" w:hAnsi="Aptos" w:cs="+mn-cs"/>
          <w:color w:val="000000"/>
          <w:kern w:val="24"/>
          <w:sz w:val="18"/>
          <w:szCs w:val="18"/>
        </w:rPr>
        <w:lastRenderedPageBreak/>
        <w:t>Inflation Rates</w:t>
      </w:r>
      <w:r w:rsidR="00242452">
        <w:rPr>
          <w:rFonts w:ascii="Aptos" w:hAnsi="Aptos" w:cs="+mn-cs"/>
          <w:color w:val="000000"/>
          <w:kern w:val="24"/>
          <w:sz w:val="18"/>
          <w:szCs w:val="18"/>
        </w:rPr>
        <w:t xml:space="preserve"> </w:t>
      </w:r>
      <w:r w:rsidR="00242452" w:rsidRPr="007C4B70">
        <w:rPr>
          <w:rFonts w:ascii="Aptos" w:hAnsi="Aptos" w:cs="+mn-cs"/>
          <w:color w:val="000000"/>
          <w:kern w:val="24"/>
          <w:sz w:val="18"/>
          <w:szCs w:val="18"/>
        </w:rPr>
        <w:t>(As of xx/xx/</w:t>
      </w:r>
      <w:proofErr w:type="spellStart"/>
      <w:r w:rsidR="00242452" w:rsidRPr="007C4B70">
        <w:rPr>
          <w:rFonts w:ascii="Aptos" w:hAnsi="Aptos" w:cs="+mn-cs"/>
          <w:color w:val="000000"/>
          <w:kern w:val="24"/>
          <w:sz w:val="18"/>
          <w:szCs w:val="18"/>
        </w:rPr>
        <w:t>xxxx</w:t>
      </w:r>
      <w:proofErr w:type="spellEnd"/>
      <w:r w:rsidR="00242452" w:rsidRPr="007C4B70">
        <w:rPr>
          <w:rFonts w:ascii="Aptos" w:hAnsi="Aptos" w:cs="+mn-cs"/>
          <w:color w:val="000000"/>
          <w:kern w:val="24"/>
          <w:sz w:val="18"/>
          <w:szCs w:val="18"/>
        </w:rPr>
        <w:t>)</w:t>
      </w:r>
    </w:p>
    <w:p w14:paraId="1B51BF14" w14:textId="77777777" w:rsidR="005F760F" w:rsidRPr="00A5459B" w:rsidRDefault="005F760F" w:rsidP="005F760F">
      <w:pPr>
        <w:pStyle w:val="TableParagraph"/>
        <w:numPr>
          <w:ilvl w:val="0"/>
          <w:numId w:val="32"/>
        </w:numPr>
        <w:tabs>
          <w:tab w:val="left" w:pos="494"/>
        </w:tabs>
        <w:spacing w:before="6"/>
        <w:ind w:left="288" w:hanging="144"/>
        <w:jc w:val="left"/>
        <w:rPr>
          <w:rFonts w:ascii="Aptos" w:hAnsi="Aptos"/>
          <w:sz w:val="18"/>
          <w:szCs w:val="18"/>
        </w:rPr>
      </w:pPr>
      <w:r w:rsidRPr="00A5459B">
        <w:rPr>
          <w:rFonts w:ascii="Aptos" w:hAnsi="Aptos"/>
          <w:sz w:val="18"/>
          <w:szCs w:val="18"/>
        </w:rPr>
        <w:t>Inflation of 2.6% for income and expenses with the exceptions below.</w:t>
      </w:r>
    </w:p>
    <w:p w14:paraId="2A1C2807" w14:textId="77777777" w:rsidR="005F760F" w:rsidRPr="00A5459B" w:rsidRDefault="005F760F" w:rsidP="005F760F">
      <w:pPr>
        <w:pStyle w:val="TableParagraph"/>
        <w:numPr>
          <w:ilvl w:val="0"/>
          <w:numId w:val="32"/>
        </w:numPr>
        <w:tabs>
          <w:tab w:val="left" w:pos="494"/>
        </w:tabs>
        <w:spacing w:before="6"/>
        <w:ind w:left="288" w:hanging="144"/>
        <w:jc w:val="left"/>
        <w:rPr>
          <w:rFonts w:ascii="Aptos" w:hAnsi="Aptos"/>
          <w:sz w:val="18"/>
          <w:szCs w:val="18"/>
        </w:rPr>
      </w:pPr>
      <w:r w:rsidRPr="00A5459B">
        <w:rPr>
          <w:rFonts w:ascii="Aptos" w:hAnsi="Aptos"/>
          <w:sz w:val="18"/>
          <w:szCs w:val="18"/>
        </w:rPr>
        <w:t xml:space="preserve">Core Living Expenses after retirement inflated at 2.1% per year </w:t>
      </w:r>
    </w:p>
    <w:p w14:paraId="15384C25" w14:textId="77777777" w:rsidR="005F760F" w:rsidRPr="00A5459B" w:rsidRDefault="005F760F" w:rsidP="005F760F">
      <w:pPr>
        <w:pStyle w:val="TableParagraph"/>
        <w:numPr>
          <w:ilvl w:val="0"/>
          <w:numId w:val="32"/>
        </w:numPr>
        <w:tabs>
          <w:tab w:val="left" w:pos="494"/>
        </w:tabs>
        <w:spacing w:before="6"/>
        <w:ind w:left="288" w:hanging="144"/>
        <w:jc w:val="left"/>
        <w:rPr>
          <w:rFonts w:ascii="Aptos" w:hAnsi="Aptos"/>
          <w:sz w:val="18"/>
          <w:szCs w:val="18"/>
        </w:rPr>
      </w:pPr>
      <w:r w:rsidRPr="00A5459B">
        <w:rPr>
          <w:rFonts w:ascii="Aptos" w:hAnsi="Aptos"/>
          <w:sz w:val="18"/>
          <w:szCs w:val="18"/>
        </w:rPr>
        <w:t>Healthcare expenses inflated at 5.4% per year</w:t>
      </w:r>
    </w:p>
    <w:p w14:paraId="2BCDD260" w14:textId="77777777" w:rsidR="005F760F" w:rsidRPr="00A5459B" w:rsidRDefault="005F760F" w:rsidP="005F760F">
      <w:pPr>
        <w:pStyle w:val="TableParagraph"/>
        <w:numPr>
          <w:ilvl w:val="0"/>
          <w:numId w:val="32"/>
        </w:numPr>
        <w:tabs>
          <w:tab w:val="left" w:pos="494"/>
        </w:tabs>
        <w:spacing w:before="6"/>
        <w:ind w:left="288" w:hanging="144"/>
        <w:jc w:val="left"/>
        <w:rPr>
          <w:rFonts w:ascii="Aptos" w:hAnsi="Aptos"/>
          <w:sz w:val="18"/>
          <w:szCs w:val="18"/>
        </w:rPr>
      </w:pPr>
      <w:r w:rsidRPr="00A5459B">
        <w:rPr>
          <w:rFonts w:ascii="Aptos" w:hAnsi="Aptos"/>
          <w:sz w:val="18"/>
          <w:szCs w:val="18"/>
        </w:rPr>
        <w:t>College Education expenses inflated at 4.6% per year</w:t>
      </w:r>
    </w:p>
    <w:p w14:paraId="120C89CA" w14:textId="77777777" w:rsidR="005F760F" w:rsidRPr="00A5459B" w:rsidRDefault="005F760F" w:rsidP="005F760F">
      <w:pPr>
        <w:pStyle w:val="TableParagraph"/>
        <w:numPr>
          <w:ilvl w:val="0"/>
          <w:numId w:val="32"/>
        </w:numPr>
        <w:tabs>
          <w:tab w:val="left" w:pos="494"/>
        </w:tabs>
        <w:spacing w:before="6"/>
        <w:ind w:left="288" w:hanging="144"/>
        <w:jc w:val="left"/>
        <w:rPr>
          <w:rFonts w:ascii="Aptos" w:hAnsi="Aptos"/>
          <w:sz w:val="18"/>
          <w:szCs w:val="18"/>
        </w:rPr>
      </w:pPr>
      <w:r w:rsidRPr="00A5459B">
        <w:rPr>
          <w:rFonts w:ascii="Aptos" w:hAnsi="Aptos"/>
          <w:sz w:val="18"/>
          <w:szCs w:val="18"/>
        </w:rPr>
        <w:t xml:space="preserve">Social Security benefits inflated at 2.1% per year </w:t>
      </w:r>
    </w:p>
    <w:p w14:paraId="57DEA9BA" w14:textId="77777777" w:rsidR="00C13F01" w:rsidRDefault="00C13F01" w:rsidP="00C13F01">
      <w:pPr>
        <w:tabs>
          <w:tab w:val="left" w:pos="494"/>
        </w:tabs>
        <w:spacing w:before="6" w:after="180"/>
        <w:rPr>
          <w:rFonts w:ascii="Aptos" w:hAnsi="Aptos" w:cs="+mn-cs"/>
          <w:b/>
          <w:bCs/>
          <w:i/>
          <w:iCs/>
          <w:color w:val="000000"/>
          <w:kern w:val="24"/>
          <w:sz w:val="16"/>
          <w:szCs w:val="16"/>
        </w:rPr>
      </w:pPr>
    </w:p>
    <w:p w14:paraId="7E9055CF" w14:textId="77777777" w:rsidR="00C13F01" w:rsidRDefault="00C13F01" w:rsidP="00C13F01">
      <w:pPr>
        <w:tabs>
          <w:tab w:val="left" w:pos="494"/>
        </w:tabs>
        <w:spacing w:before="6" w:after="180"/>
        <w:rPr>
          <w:rFonts w:ascii="Aptos" w:hAnsi="Aptos" w:cs="+mn-cs"/>
          <w:b/>
          <w:bCs/>
          <w:i/>
          <w:iCs/>
          <w:color w:val="000000"/>
          <w:kern w:val="24"/>
          <w:sz w:val="16"/>
          <w:szCs w:val="16"/>
        </w:rPr>
      </w:pPr>
    </w:p>
    <w:p w14:paraId="2781BF52" w14:textId="376EC4CD" w:rsidR="00A5459B" w:rsidRPr="00242452" w:rsidRDefault="00A5459B" w:rsidP="00242452">
      <w:pPr>
        <w:tabs>
          <w:tab w:val="left" w:pos="494"/>
        </w:tabs>
        <w:spacing w:before="60" w:afterLines="60" w:after="144" w:line="216" w:lineRule="auto"/>
        <w:rPr>
          <w:sz w:val="18"/>
          <w:szCs w:val="18"/>
        </w:rPr>
      </w:pPr>
      <w:r w:rsidRPr="00242452">
        <w:rPr>
          <w:rFonts w:cs="+mn-cs"/>
          <w:b/>
          <w:bCs/>
          <w:color w:val="000000"/>
          <w:kern w:val="24"/>
          <w:sz w:val="16"/>
          <w:szCs w:val="16"/>
        </w:rPr>
        <w:t>CONTENT DISCLOSURES</w:t>
      </w:r>
      <w:r w:rsidR="00C13F01" w:rsidRPr="00242452">
        <w:rPr>
          <w:rFonts w:cs="+mn-cs"/>
          <w:color w:val="000000"/>
          <w:kern w:val="24"/>
          <w:sz w:val="16"/>
          <w:szCs w:val="16"/>
        </w:rPr>
        <w:t xml:space="preserve"> </w:t>
      </w:r>
    </w:p>
    <w:p w14:paraId="7C01DB30" w14:textId="73CFB273" w:rsidR="00A5459B" w:rsidRPr="00242452" w:rsidRDefault="00A5459B" w:rsidP="00242452">
      <w:pPr>
        <w:spacing w:before="60" w:afterLines="60" w:after="144" w:line="216" w:lineRule="auto"/>
        <w:jc w:val="left"/>
        <w:rPr>
          <w:sz w:val="18"/>
          <w:szCs w:val="18"/>
        </w:rPr>
      </w:pPr>
      <w:r w:rsidRPr="00242452">
        <w:rPr>
          <w:sz w:val="18"/>
          <w:szCs w:val="18"/>
        </w:rPr>
        <w:t xml:space="preserve">This presentation has been prepared for the sole use of the recipient and is based on account and position data provided by the recipient. This presentation is provided for informational purposes only and is not intended to be, nor should it be considered, an offer to sell or a solicitation of an offer to buy any security or to participate in any investment strategy or product. </w:t>
      </w:r>
    </w:p>
    <w:p w14:paraId="0658547E" w14:textId="77777777" w:rsidR="00C445DC" w:rsidRPr="00242452" w:rsidRDefault="00A5459B" w:rsidP="00242452">
      <w:pPr>
        <w:tabs>
          <w:tab w:val="left" w:pos="494"/>
        </w:tabs>
        <w:spacing w:before="60" w:afterLines="60" w:after="144" w:line="216" w:lineRule="auto"/>
        <w:rPr>
          <w:rFonts w:cs="+mn-cs"/>
          <w:color w:val="000000"/>
          <w:kern w:val="24"/>
          <w:sz w:val="18"/>
          <w:szCs w:val="18"/>
        </w:rPr>
      </w:pPr>
      <w:r w:rsidRPr="00242452">
        <w:rPr>
          <w:sz w:val="18"/>
          <w:szCs w:val="18"/>
        </w:rPr>
        <w:t xml:space="preserve">The information contained herein are based on aggregate account and position data provided by and at the request of the recipient. Account and holding information was obtained directly from the recipient, their third-party custodial statements, and other sources. While we have no reason to believe the information is inaccurate, we cannot guarantee its accuracy, reliability or completeness. </w:t>
      </w:r>
      <w:r w:rsidR="00C445DC" w:rsidRPr="00242452">
        <w:rPr>
          <w:sz w:val="18"/>
          <w:szCs w:val="18"/>
        </w:rPr>
        <w:t xml:space="preserve"> </w:t>
      </w:r>
      <w:r w:rsidR="00C445DC" w:rsidRPr="00242452">
        <w:rPr>
          <w:rFonts w:cs="+mn-cs"/>
          <w:color w:val="000000"/>
          <w:kern w:val="24"/>
          <w:sz w:val="18"/>
          <w:szCs w:val="18"/>
        </w:rPr>
        <w:t xml:space="preserve">This report is based upon information and assumptions provided by you (the client). This report provides broad and general guidelines on the advantages of certain financial planning concepts and does not constitute a recommendation of any </w:t>
      </w:r>
      <w:proofErr w:type="gramStart"/>
      <w:r w:rsidR="00C445DC" w:rsidRPr="00242452">
        <w:rPr>
          <w:rFonts w:cs="+mn-cs"/>
          <w:color w:val="000000"/>
          <w:kern w:val="24"/>
          <w:sz w:val="18"/>
          <w:szCs w:val="18"/>
        </w:rPr>
        <w:t>particular technique</w:t>
      </w:r>
      <w:proofErr w:type="gramEnd"/>
      <w:r w:rsidR="00C445DC" w:rsidRPr="00242452">
        <w:rPr>
          <w:rFonts w:cs="+mn-cs"/>
          <w:color w:val="000000"/>
          <w:kern w:val="24"/>
          <w:sz w:val="18"/>
          <w:szCs w:val="18"/>
        </w:rPr>
        <w:t>. The consolidated report is provided for informational purposes as a courtesy to you. We recommend that you review your plan annually, unless changes in your personal or financial circumstances require more frequent review. All reports should be reviewed in conjunction with your other account materials and these Content Disclosure pages.</w:t>
      </w:r>
    </w:p>
    <w:p w14:paraId="05AE2C96" w14:textId="77777777" w:rsidR="00C445DC" w:rsidRPr="00242452" w:rsidRDefault="00C445DC" w:rsidP="00242452">
      <w:pPr>
        <w:tabs>
          <w:tab w:val="left" w:pos="494"/>
        </w:tabs>
        <w:spacing w:before="60" w:afterLines="60" w:after="144" w:line="216" w:lineRule="auto"/>
        <w:rPr>
          <w:rFonts w:cs="+mn-cs"/>
          <w:color w:val="000000"/>
          <w:kern w:val="24"/>
          <w:sz w:val="18"/>
          <w:szCs w:val="18"/>
        </w:rPr>
      </w:pPr>
      <w:r w:rsidRPr="00242452">
        <w:rPr>
          <w:rFonts w:cs="+mn-cs"/>
          <w:color w:val="000000"/>
          <w:kern w:val="24"/>
          <w:sz w:val="18"/>
          <w:szCs w:val="18"/>
        </w:rPr>
        <w:t>The term "plan" or "planning," when used within this report, does not imply that a recommendation has been made to implement one or more financial plans or make a particular investment. Nor does the plan or report provide legal, accounting, financial, tax or other advice. Rather, the report and the illustrations therein provide a summary of certain potential financial strategies. The reports provide projections based on various assumptions and are therefore hypothetical in nature and not guarantees of investment returns. You should consult your tax and/or legal advisors before implementing any transactions and/or strategies concerning your finances.</w:t>
      </w:r>
    </w:p>
    <w:p w14:paraId="05F11C8F" w14:textId="77777777" w:rsidR="00C445DC" w:rsidRPr="00242452" w:rsidRDefault="00C445DC" w:rsidP="00242452">
      <w:pPr>
        <w:tabs>
          <w:tab w:val="left" w:pos="494"/>
        </w:tabs>
        <w:spacing w:before="60" w:afterLines="60" w:after="144" w:line="216" w:lineRule="auto"/>
        <w:rPr>
          <w:rFonts w:cs="+mn-cs"/>
          <w:color w:val="000000"/>
          <w:kern w:val="24"/>
          <w:sz w:val="18"/>
          <w:szCs w:val="18"/>
        </w:rPr>
      </w:pPr>
      <w:r w:rsidRPr="00242452">
        <w:rPr>
          <w:rFonts w:cs="+mn-cs"/>
          <w:color w:val="000000"/>
          <w:kern w:val="24"/>
          <w:sz w:val="18"/>
          <w:szCs w:val="18"/>
        </w:rPr>
        <w:t xml:space="preserve">Additionally, this report may not reflect all holdings or transactions, their costs, or proceeds received by you. It may contain information on assets that are not held at the broker/dealer with whom your financial representative is registered. As such, those assets will not be included on the broker/dealer’s books and records. Prices that may be indicated in this report are obtained from sources we consider reliable but are not guaranteed. Past performance is no guarantee of future </w:t>
      </w:r>
      <w:proofErr w:type="gramStart"/>
      <w:r w:rsidRPr="00242452">
        <w:rPr>
          <w:rFonts w:cs="+mn-cs"/>
          <w:color w:val="000000"/>
          <w:kern w:val="24"/>
          <w:sz w:val="18"/>
          <w:szCs w:val="18"/>
        </w:rPr>
        <w:t>performance</w:t>
      </w:r>
      <w:proofErr w:type="gramEnd"/>
      <w:r w:rsidRPr="00242452">
        <w:rPr>
          <w:rFonts w:cs="+mn-cs"/>
          <w:color w:val="000000"/>
          <w:kern w:val="24"/>
          <w:sz w:val="18"/>
          <w:szCs w:val="18"/>
        </w:rPr>
        <w:t xml:space="preserve"> and it is important to realize that actual results may differ from the projections contained in this report. The presentation of investment returns set forth in this report does not reflect the deduction of any commissions. Projected valuations and/or rates of return may not </w:t>
      </w:r>
      <w:proofErr w:type="gramStart"/>
      <w:r w:rsidRPr="00242452">
        <w:rPr>
          <w:rFonts w:cs="+mn-cs"/>
          <w:color w:val="000000"/>
          <w:kern w:val="24"/>
          <w:sz w:val="18"/>
          <w:szCs w:val="18"/>
        </w:rPr>
        <w:t>take into account</w:t>
      </w:r>
      <w:proofErr w:type="gramEnd"/>
      <w:r w:rsidRPr="00242452">
        <w:rPr>
          <w:rFonts w:cs="+mn-cs"/>
          <w:color w:val="000000"/>
          <w:kern w:val="24"/>
          <w:sz w:val="18"/>
          <w:szCs w:val="18"/>
        </w:rPr>
        <w:t xml:space="preserve"> surrender charges on products you might own. They will reflect any fees or product charges when entered by the advisor/ representative. Deduction of such charges will result in a lower rate of return.</w:t>
      </w:r>
    </w:p>
    <w:p w14:paraId="0DE157EB" w14:textId="77777777" w:rsidR="00C445DC" w:rsidRPr="00242452" w:rsidRDefault="00C445DC" w:rsidP="00242452">
      <w:pPr>
        <w:tabs>
          <w:tab w:val="left" w:pos="494"/>
        </w:tabs>
        <w:spacing w:before="60" w:afterLines="60" w:after="144" w:line="216" w:lineRule="auto"/>
        <w:rPr>
          <w:rFonts w:eastAsia="Times New Roman" w:cs="Times New Roman"/>
          <w:sz w:val="18"/>
          <w:szCs w:val="18"/>
        </w:rPr>
      </w:pPr>
      <w:r w:rsidRPr="00242452">
        <w:rPr>
          <w:rFonts w:eastAsia="Times New Roman" w:cs="Times New Roman"/>
          <w:sz w:val="18"/>
          <w:szCs w:val="18"/>
        </w:rPr>
        <w:t xml:space="preserve">It is important to compare the information on this report with the statements you receive from the custodian(s) for your account(s). Please note that there may be minor variations due to calculation methodologies. If you have any questions, please contact your financial representative. Also, your account(s) may not be covered by FDIC or SIPC. FDIC and SIPC coverages apply only to certain assets and may be subject to limitations. Questions about coverage that may apply should be directed to the asset provider or sponsor. Our clients must, in writing, advise us of personal, financial, or investment objective changes and any restrictions desired on our services so that we may re-evaluate any previous recommendations and adjust our advisory services as needed. For current clients, please advise us immediately if you are not receiving monthly account statements from your custodian. </w:t>
      </w:r>
    </w:p>
    <w:p w14:paraId="18F68E2B" w14:textId="77777777" w:rsidR="00C445DC" w:rsidRPr="00242452" w:rsidRDefault="00C445DC" w:rsidP="00242452">
      <w:pPr>
        <w:tabs>
          <w:tab w:val="left" w:pos="494"/>
        </w:tabs>
        <w:spacing w:before="60" w:afterLines="60" w:after="144" w:line="216" w:lineRule="auto"/>
        <w:rPr>
          <w:rFonts w:eastAsia="Times New Roman" w:cs="Times New Roman"/>
          <w:sz w:val="18"/>
          <w:szCs w:val="18"/>
        </w:rPr>
      </w:pPr>
      <w:r w:rsidRPr="00242452">
        <w:rPr>
          <w:rFonts w:eastAsia="Times New Roman" w:cs="Times New Roman"/>
          <w:sz w:val="18"/>
          <w:szCs w:val="18"/>
        </w:rPr>
        <w:t xml:space="preserve">Tools such as the Monte Carlo simulation will yield different results depending on the variables inputted, and the assumptions underlying the calculation. For those reports that perform a Monte Carlo analysis, the term 'Monte Carlo' will be included in the report title. The assumptions with respect to the simulation include the assumed rates of return and standard deviations of the portfolio model associated with each asset. The assumed rates of return are based on the historical rates of returns and standard deviations, for certain periods of time, for the benchmark indexes comprising the asset classes in the model portfolio. Since the market data used to generate </w:t>
      </w:r>
      <w:r w:rsidRPr="00242452">
        <w:rPr>
          <w:rFonts w:eastAsia="Times New Roman" w:cs="Times New Roman"/>
          <w:sz w:val="18"/>
          <w:szCs w:val="18"/>
        </w:rPr>
        <w:lastRenderedPageBreak/>
        <w:t>these rates of return change over time your results will vary with each use over time. Monte Carlo Analysis is a mathematical process used to implement complex statistical methods that chart the probability of certain financial outcomes at certain times in the future. This charting is accomplished by generating hundreds of possible economic scenarios that could affect the performance of your investments.</w:t>
      </w:r>
    </w:p>
    <w:p w14:paraId="45B8B926" w14:textId="77777777" w:rsidR="00C445DC" w:rsidRPr="00242452" w:rsidRDefault="00C445DC" w:rsidP="00242452">
      <w:pPr>
        <w:tabs>
          <w:tab w:val="left" w:pos="494"/>
        </w:tabs>
        <w:spacing w:before="60" w:afterLines="60" w:after="144" w:line="216" w:lineRule="auto"/>
        <w:rPr>
          <w:rFonts w:eastAsia="Times New Roman" w:cs="Times New Roman"/>
          <w:sz w:val="18"/>
          <w:szCs w:val="18"/>
        </w:rPr>
      </w:pPr>
      <w:r w:rsidRPr="00242452">
        <w:rPr>
          <w:rFonts w:eastAsia="Times New Roman" w:cs="Times New Roman"/>
          <w:sz w:val="18"/>
          <w:szCs w:val="18"/>
        </w:rPr>
        <w:t>The Monte Carlo simulation uses at most 1000 scenarios to determine the probability of outcomes resulting from the asset allocation choices and underlying assumptions regarding rates of return and volatility of certain asset classes. Some of these scenarios will assume very favorable financial market returns, consistent with some of the best periods in investing history for investors. Some scenarios will conform to the worst periods in investing history. Most scenarios will fall somewhere in between.</w:t>
      </w:r>
    </w:p>
    <w:p w14:paraId="5AA3C31D" w14:textId="77777777" w:rsidR="00C445DC" w:rsidRPr="00242452" w:rsidRDefault="00C445DC" w:rsidP="00242452">
      <w:pPr>
        <w:tabs>
          <w:tab w:val="left" w:pos="494"/>
        </w:tabs>
        <w:spacing w:before="60" w:afterLines="60" w:after="144" w:line="216" w:lineRule="auto"/>
        <w:rPr>
          <w:rFonts w:eastAsia="Times New Roman" w:cs="Times New Roman"/>
          <w:sz w:val="18"/>
          <w:szCs w:val="18"/>
        </w:rPr>
      </w:pPr>
      <w:r w:rsidRPr="00242452">
        <w:rPr>
          <w:rFonts w:eastAsia="Times New Roman" w:cs="Times New Roman"/>
          <w:sz w:val="18"/>
          <w:szCs w:val="18"/>
        </w:rPr>
        <w:t>The outcomes presented using the Monte Carlo simulation represent only a few of the many possible outcomes. Since past performance and market conditions may not be repeated in the future, your investment goals may not be fulfilled by following advice that is based on the projections.</w:t>
      </w:r>
    </w:p>
    <w:p w14:paraId="689C147A" w14:textId="00FA2790" w:rsidR="00A5459B" w:rsidRPr="00242452" w:rsidRDefault="00A5459B" w:rsidP="00242452">
      <w:pPr>
        <w:spacing w:before="60" w:afterLines="60" w:after="144" w:line="216" w:lineRule="auto"/>
        <w:jc w:val="left"/>
        <w:rPr>
          <w:sz w:val="18"/>
          <w:szCs w:val="18"/>
        </w:rPr>
      </w:pPr>
      <w:r w:rsidRPr="00242452">
        <w:rPr>
          <w:sz w:val="18"/>
          <w:szCs w:val="18"/>
        </w:rPr>
        <w:t xml:space="preserve">The information may include portfolios that are already managed by Corient. Information not provided by the recipient may be substituted and obtained from third-party sources. Market data may not be publicly available, depending on the complexity of the instrument or asset type.  Any results or analysis presented may vary with each use and over time due to marketing conditions and changes to investments variables. Outcomes presented herein are hypothetical in nature and results may vary. </w:t>
      </w:r>
    </w:p>
    <w:p w14:paraId="62C5CAA0" w14:textId="17CC7185" w:rsidR="00A5459B" w:rsidRPr="00242452" w:rsidRDefault="00A5459B" w:rsidP="00242452">
      <w:pPr>
        <w:spacing w:before="60" w:afterLines="60" w:after="144" w:line="216" w:lineRule="auto"/>
        <w:jc w:val="left"/>
        <w:rPr>
          <w:sz w:val="18"/>
          <w:szCs w:val="18"/>
        </w:rPr>
      </w:pPr>
      <w:r w:rsidRPr="00242452">
        <w:rPr>
          <w:sz w:val="18"/>
          <w:szCs w:val="18"/>
        </w:rPr>
        <w:t>This presentation does not contain sufficient information to support any investment decisions and should not be relied upon as the sole source of information when determining whether to make any investments. We encourage you to conduct your own due diligence to determine whether any investment, investment strategy, security or related transaction is appropriate for you based on your personal investment objectives, financial circumstances and risk tolerance. Past performance is not indicative of future results.  All investments carry a degree of risk including the loss of principal.</w:t>
      </w:r>
    </w:p>
    <w:p w14:paraId="212FC708" w14:textId="77160C96" w:rsidR="00C13F01" w:rsidRPr="00242452" w:rsidRDefault="00A5459B" w:rsidP="00242452">
      <w:pPr>
        <w:tabs>
          <w:tab w:val="left" w:pos="494"/>
        </w:tabs>
        <w:spacing w:before="60" w:afterLines="60" w:after="144" w:line="216" w:lineRule="auto"/>
        <w:rPr>
          <w:rFonts w:eastAsia="Times New Roman" w:cs="Times New Roman"/>
          <w:sz w:val="18"/>
          <w:szCs w:val="18"/>
        </w:rPr>
      </w:pPr>
      <w:r w:rsidRPr="00242452">
        <w:rPr>
          <w:sz w:val="18"/>
          <w:szCs w:val="18"/>
        </w:rPr>
        <w:t xml:space="preserve">All investments carry a degree of risk including the loss of principal. </w:t>
      </w:r>
      <w:r w:rsidR="00C13F01" w:rsidRPr="00242452">
        <w:rPr>
          <w:rFonts w:cs="+mn-cs"/>
          <w:color w:val="000000"/>
          <w:kern w:val="24"/>
          <w:sz w:val="18"/>
          <w:szCs w:val="18"/>
        </w:rPr>
        <w:t xml:space="preserve">This information is for educational purposes and is not intended to provide, and should not be relied upon for, accounting, legal, tax, insurance, or investment advice. This does not constitute an offer to provide any services, nor a solicitation to purchase securities. The contents are not intended to be advice tailored to any particular person or situation. We believe the information provided is accurate and reliable, but do not warrant it as to completeness or accuracy. This information may include opinions or forecasts, including investment strategies and economic and market conditions; however, there is no guarantee that such opinions or forecasts will prove to be correct, and they also may change without notice. We encourage you to speak with a qualified professional regarding your scenario and the then current applicable laws and rules. </w:t>
      </w:r>
    </w:p>
    <w:p w14:paraId="3719890A" w14:textId="1B34849A" w:rsidR="004A08A9" w:rsidRPr="00242452" w:rsidRDefault="00C13F01" w:rsidP="00242452">
      <w:pPr>
        <w:tabs>
          <w:tab w:val="left" w:pos="494"/>
        </w:tabs>
        <w:spacing w:before="60" w:afterLines="60" w:after="144" w:line="216" w:lineRule="auto"/>
        <w:rPr>
          <w:rFonts w:cs="+mn-cs"/>
          <w:color w:val="000000"/>
          <w:kern w:val="24"/>
          <w:sz w:val="18"/>
          <w:szCs w:val="18"/>
        </w:rPr>
      </w:pPr>
      <w:r w:rsidRPr="00242452">
        <w:rPr>
          <w:rFonts w:cs="+mn-cs"/>
          <w:color w:val="000000"/>
          <w:kern w:val="24"/>
          <w:sz w:val="18"/>
          <w:szCs w:val="18"/>
        </w:rPr>
        <w:t xml:space="preserve">Different types of investments involve degrees of risk, including the loss of principal. The future performance of any investment or wealth management strategy, including those recommended by us, may not be profitable or suitable or prove successful. Past performance is not indicative of future results. One cannot invest directly in an index or benchmark, and those do not reflect the deduction of various fees that would diminish results. Any index or benchmark performance figures are for comparison purposes only, and client account holdings will not directly correspond to any such data. </w:t>
      </w:r>
      <w:r w:rsidR="004A08A9" w:rsidRPr="00242452">
        <w:rPr>
          <w:rFonts w:cs="+mn-cs"/>
          <w:color w:val="000000"/>
          <w:kern w:val="24"/>
          <w:sz w:val="18"/>
          <w:szCs w:val="18"/>
        </w:rPr>
        <w:t xml:space="preserve"> Alternative investments often are speculative, typically have higher fees than traditional investments, often include a high degree of risk and are suitable only for eligible, long-term investors who are willing to forgo liquidity and put capital at risk for an indefinite period of time. They may be highly illiquid and can engage in leverage and other speculative practices that may increase volatility and risk of loss. Investments mentioned may not be suitable for all investors.</w:t>
      </w:r>
    </w:p>
    <w:p w14:paraId="4CC5CDC1" w14:textId="77777777" w:rsidR="00C13F01" w:rsidRPr="00242452" w:rsidRDefault="00C13F01" w:rsidP="00242452">
      <w:pPr>
        <w:tabs>
          <w:tab w:val="left" w:pos="494"/>
        </w:tabs>
        <w:spacing w:before="60" w:afterLines="60" w:after="144" w:line="216" w:lineRule="auto"/>
        <w:rPr>
          <w:rFonts w:eastAsia="Times New Roman" w:cs="Times New Roman"/>
          <w:sz w:val="18"/>
          <w:szCs w:val="18"/>
        </w:rPr>
      </w:pPr>
      <w:r w:rsidRPr="00242452">
        <w:rPr>
          <w:rFonts w:cs="+mn-cs"/>
          <w:color w:val="000000"/>
          <w:kern w:val="24"/>
          <w:sz w:val="18"/>
          <w:szCs w:val="18"/>
        </w:rPr>
        <w:t xml:space="preserve">Advisory services are offered through Corient Private Wealth LLC and its affiliates, each being a registered investment adviser (“RIA”) regulated by the U.S. Securities and Exchange Commission (“SEC”). The advisory services are only offered in jurisdictions where the RIA is appropriately registered. The use of the term “registered” does not imply any particular level of skill or training and does not imply any approval by the SEC. For a complete discussion of the scope of advisory services offered, fees, and other disclosures, please review the RIA’s Disclosure Brochure (Form ADV Part 2A) and Form CRS, available upon request from the RIA and online at https:// adviserinfo.sec.gov/. We also encourage you to review the RIA’s Privacy Policy and Code of Ethics, which are available upon request. </w:t>
      </w:r>
    </w:p>
    <w:p w14:paraId="5B735461" w14:textId="77777777" w:rsidR="00C13F01" w:rsidRPr="00242452" w:rsidRDefault="00C13F01" w:rsidP="00242452">
      <w:pPr>
        <w:tabs>
          <w:tab w:val="left" w:pos="494"/>
        </w:tabs>
        <w:spacing w:before="60" w:afterLines="60" w:after="144" w:line="216" w:lineRule="auto"/>
        <w:rPr>
          <w:rFonts w:cs="+mn-cs"/>
          <w:color w:val="000000"/>
          <w:kern w:val="24"/>
          <w:sz w:val="18"/>
          <w:szCs w:val="18"/>
        </w:rPr>
      </w:pPr>
      <w:r w:rsidRPr="00242452">
        <w:rPr>
          <w:rFonts w:cs="+mn-cs"/>
          <w:color w:val="000000"/>
          <w:kern w:val="24"/>
          <w:sz w:val="18"/>
          <w:szCs w:val="18"/>
        </w:rPr>
        <w:t>Our clients must, in writing, advise us of personal, financial, or investment objective changes and any restrictions desired on our services so that we may re-evaluate any previous recommendations and adjust our advisory services as needed. For current clients, please advise us immediately if you are not receiving monthly account statements from your custodian. We encourage you to compare your custodial statements to any information we provide to you.</w:t>
      </w:r>
    </w:p>
    <w:p w14:paraId="463EE8D0" w14:textId="77777777" w:rsidR="009B19FF" w:rsidRPr="00A5459B" w:rsidRDefault="009B19FF" w:rsidP="00C445DC">
      <w:pPr>
        <w:tabs>
          <w:tab w:val="left" w:pos="494"/>
        </w:tabs>
        <w:spacing w:before="120" w:after="120"/>
        <w:rPr>
          <w:rFonts w:ascii="Times New Roman" w:eastAsia="Times New Roman" w:hAnsi="Times New Roman" w:cs="Times New Roman"/>
          <w:sz w:val="18"/>
          <w:szCs w:val="18"/>
        </w:rPr>
      </w:pPr>
    </w:p>
    <w:sectPr w:rsidR="009B19FF" w:rsidRPr="00A5459B" w:rsidSect="0038423F">
      <w:pgSz w:w="15840" w:h="12240" w:orient="landscape"/>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6584" w14:textId="77777777" w:rsidR="00105EAB" w:rsidRDefault="00105EAB" w:rsidP="00001EC7">
      <w:r>
        <w:separator/>
      </w:r>
    </w:p>
  </w:endnote>
  <w:endnote w:type="continuationSeparator" w:id="0">
    <w:p w14:paraId="146EC3F2" w14:textId="77777777" w:rsidR="00105EAB" w:rsidRDefault="00105EAB" w:rsidP="0000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eorgia Pro">
    <w:charset w:val="00"/>
    <w:family w:val="roman"/>
    <w:pitch w:val="variable"/>
    <w:sig w:usb0="800002AF" w:usb1="00000003" w:usb2="00000000" w:usb3="00000000" w:csb0="0000009F" w:csb1="00000000"/>
  </w:font>
  <w:font w:name="Helvetica">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038570"/>
      <w:docPartObj>
        <w:docPartGallery w:val="Page Numbers (Bottom of Page)"/>
        <w:docPartUnique/>
      </w:docPartObj>
    </w:sdtPr>
    <w:sdtContent>
      <w:p w14:paraId="6353A265" w14:textId="77777777" w:rsidR="00536DB0" w:rsidRDefault="00536DB0" w:rsidP="004E0FE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89E837" w14:textId="77777777" w:rsidR="004E7798" w:rsidRDefault="004E7798" w:rsidP="00536DB0">
    <w:pPr>
      <w:pStyle w:val="Footer"/>
      <w:ind w:firstLine="360"/>
      <w:rPr>
        <w:rStyle w:val="PageNumber"/>
      </w:rPr>
    </w:pPr>
  </w:p>
  <w:p w14:paraId="379E528F" w14:textId="77777777" w:rsidR="004E7798" w:rsidRDefault="004E7798" w:rsidP="00001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327438097"/>
      <w:docPartObj>
        <w:docPartGallery w:val="Page Numbers (Bottom of Page)"/>
        <w:docPartUnique/>
      </w:docPartObj>
    </w:sdtPr>
    <w:sdtContent>
      <w:p w14:paraId="46EA9C1C" w14:textId="77777777" w:rsidR="00536DB0" w:rsidRPr="00536DB0" w:rsidRDefault="00536DB0" w:rsidP="005F760F">
        <w:pPr>
          <w:pStyle w:val="Footer"/>
          <w:framePr w:wrap="none" w:vAnchor="text" w:hAnchor="page" w:x="1426" w:y="136"/>
          <w:rPr>
            <w:rStyle w:val="PageNumber"/>
            <w:sz w:val="16"/>
            <w:szCs w:val="16"/>
          </w:rPr>
        </w:pPr>
        <w:r w:rsidRPr="00536DB0">
          <w:rPr>
            <w:rStyle w:val="PageNumber"/>
            <w:sz w:val="16"/>
            <w:szCs w:val="16"/>
          </w:rPr>
          <w:fldChar w:fldCharType="begin"/>
        </w:r>
        <w:r w:rsidRPr="00536DB0">
          <w:rPr>
            <w:rStyle w:val="PageNumber"/>
            <w:sz w:val="16"/>
            <w:szCs w:val="16"/>
          </w:rPr>
          <w:instrText xml:space="preserve"> PAGE </w:instrText>
        </w:r>
        <w:r w:rsidRPr="00536DB0">
          <w:rPr>
            <w:rStyle w:val="PageNumber"/>
            <w:sz w:val="16"/>
            <w:szCs w:val="16"/>
          </w:rPr>
          <w:fldChar w:fldCharType="separate"/>
        </w:r>
        <w:r w:rsidRPr="00536DB0">
          <w:rPr>
            <w:rStyle w:val="PageNumber"/>
            <w:noProof/>
            <w:sz w:val="16"/>
            <w:szCs w:val="16"/>
          </w:rPr>
          <w:t>1</w:t>
        </w:r>
        <w:r w:rsidRPr="00536DB0">
          <w:rPr>
            <w:rStyle w:val="PageNumber"/>
            <w:sz w:val="16"/>
            <w:szCs w:val="16"/>
          </w:rPr>
          <w:fldChar w:fldCharType="end"/>
        </w:r>
      </w:p>
    </w:sdtContent>
  </w:sdt>
  <w:p w14:paraId="76D79CB4" w14:textId="7D2F3D5B" w:rsidR="00A5459B" w:rsidRDefault="005F760F" w:rsidP="00536DB0">
    <w:pPr>
      <w:pStyle w:val="Footer"/>
      <w:ind w:firstLine="360"/>
      <w:rPr>
        <w:rFonts w:eastAsiaTheme="minorHAnsi"/>
        <w:sz w:val="16"/>
        <w:szCs w:val="21"/>
      </w:rPr>
    </w:pPr>
    <w:r w:rsidRPr="002535F1">
      <w:rPr>
        <w:rFonts w:ascii="Trebuchet MS" w:hAnsi="Trebuchet MS"/>
        <w:noProof/>
        <w:sz w:val="18"/>
        <w:szCs w:val="18"/>
      </w:rPr>
      <w:drawing>
        <wp:anchor distT="0" distB="0" distL="114300" distR="114300" simplePos="0" relativeHeight="251659264" behindDoc="1" locked="0" layoutInCell="1" allowOverlap="1" wp14:anchorId="2464F29B" wp14:editId="56486AF1">
          <wp:simplePos x="0" y="0"/>
          <wp:positionH relativeFrom="margin">
            <wp:posOffset>6867525</wp:posOffset>
          </wp:positionH>
          <wp:positionV relativeFrom="paragraph">
            <wp:posOffset>8890</wp:posOffset>
          </wp:positionV>
          <wp:extent cx="1447800" cy="228600"/>
          <wp:effectExtent l="0" t="0" r="0" b="0"/>
          <wp:wrapNone/>
          <wp:docPr id="31838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80591" name=""/>
                  <pic:cNvPicPr/>
                </pic:nvPicPr>
                <pic:blipFill>
                  <a:blip r:embed="rId1">
                    <a:extLst>
                      <a:ext uri="{28A0092B-C50C-407E-A947-70E740481C1C}">
                        <a14:useLocalDpi xmlns:a14="http://schemas.microsoft.com/office/drawing/2010/main" val="0"/>
                      </a:ext>
                    </a:extLst>
                  </a:blip>
                  <a:stretch>
                    <a:fillRect/>
                  </a:stretch>
                </pic:blipFill>
                <pic:spPr>
                  <a:xfrm>
                    <a:off x="0" y="0"/>
                    <a:ext cx="1447800" cy="228600"/>
                  </a:xfrm>
                  <a:prstGeom prst="rect">
                    <a:avLst/>
                  </a:prstGeom>
                </pic:spPr>
              </pic:pic>
            </a:graphicData>
          </a:graphic>
          <wp14:sizeRelH relativeFrom="page">
            <wp14:pctWidth>0</wp14:pctWidth>
          </wp14:sizeRelH>
          <wp14:sizeRelV relativeFrom="page">
            <wp14:pctHeight>0</wp14:pctHeight>
          </wp14:sizeRelV>
        </wp:anchor>
      </w:drawing>
    </w:r>
    <w:r w:rsidRPr="005F760F">
      <w:rPr>
        <w:rFonts w:eastAsiaTheme="minorHAnsi"/>
        <w:sz w:val="16"/>
        <w:szCs w:val="21"/>
      </w:rPr>
      <w:t>Confidential. For one-on-one use with intended recipient only</w:t>
    </w:r>
    <w:r>
      <w:rPr>
        <w:rFonts w:eastAsiaTheme="minorHAnsi"/>
        <w:sz w:val="16"/>
        <w:szCs w:val="21"/>
      </w:rPr>
      <w:t xml:space="preserve">. </w:t>
    </w:r>
    <w:r w:rsidR="00A5459B">
      <w:rPr>
        <w:rFonts w:eastAsiaTheme="minorHAnsi"/>
        <w:sz w:val="16"/>
        <w:szCs w:val="21"/>
      </w:rPr>
      <w:t>Please see content disclosures at the end of this presentation.</w:t>
    </w:r>
    <w:r w:rsidR="00B15927">
      <w:rPr>
        <w:rFonts w:eastAsiaTheme="minorHAnsi"/>
        <w:sz w:val="16"/>
        <w:szCs w:val="21"/>
      </w:rPr>
      <w:t xml:space="preserve"> </w:t>
    </w:r>
  </w:p>
  <w:p w14:paraId="3173B6D0" w14:textId="4CE69337" w:rsidR="009D7288" w:rsidRPr="009A1BF6" w:rsidRDefault="00F92738" w:rsidP="00536DB0">
    <w:pPr>
      <w:pStyle w:val="Footer"/>
      <w:ind w:firstLine="360"/>
      <w:rPr>
        <w:rFonts w:eastAsiaTheme="minorHAnsi"/>
        <w:sz w:val="16"/>
        <w:szCs w:val="21"/>
      </w:rPr>
    </w:pPr>
    <w:r>
      <w:rPr>
        <w:rFonts w:eastAsiaTheme="minorHAnsi"/>
        <w:sz w:val="16"/>
        <w:szCs w:val="21"/>
      </w:rPr>
      <w:t>ASSUMPTIONS AND SCENARIOS FOR FINANCIAL PLANS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2D15" w14:textId="5A565FDC" w:rsidR="007C4B70" w:rsidRDefault="007C4B70" w:rsidP="007C4B70">
    <w:pPr>
      <w:pStyle w:val="Footer"/>
      <w:ind w:firstLine="360"/>
      <w:rPr>
        <w:rFonts w:eastAsiaTheme="minorHAnsi"/>
        <w:sz w:val="16"/>
        <w:szCs w:val="21"/>
      </w:rPr>
    </w:pPr>
    <w:r w:rsidRPr="005F760F">
      <w:rPr>
        <w:rFonts w:eastAsiaTheme="minorHAnsi"/>
        <w:sz w:val="16"/>
        <w:szCs w:val="21"/>
      </w:rPr>
      <w:t>Confidential. For one-on-one use with intended recipient only</w:t>
    </w:r>
    <w:r>
      <w:rPr>
        <w:rFonts w:eastAsiaTheme="minorHAnsi"/>
        <w:sz w:val="16"/>
        <w:szCs w:val="21"/>
      </w:rPr>
      <w:t xml:space="preserve">. Please see content disclosures at the end of this presentation. </w:t>
    </w:r>
  </w:p>
  <w:p w14:paraId="0D609FFB" w14:textId="1D36CCAA" w:rsidR="00001EC7" w:rsidRPr="007C4B70" w:rsidRDefault="007C4B70" w:rsidP="007C4B70">
    <w:pPr>
      <w:pStyle w:val="Footer"/>
      <w:ind w:firstLine="360"/>
      <w:rPr>
        <w:rFonts w:eastAsiaTheme="minorHAnsi"/>
        <w:sz w:val="16"/>
        <w:szCs w:val="21"/>
      </w:rPr>
    </w:pPr>
    <w:r>
      <w:rPr>
        <w:rFonts w:eastAsiaTheme="minorHAnsi"/>
        <w:sz w:val="16"/>
        <w:szCs w:val="21"/>
      </w:rPr>
      <w:t>ASSUMPTIONS AND SCENARIOS FOR FINANCIAL PLANS</w:t>
    </w:r>
    <w:r w:rsidR="00001EC7">
      <w:rPr>
        <w:rFonts w:eastAsiaTheme="min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9C2B" w14:textId="77777777" w:rsidR="00105EAB" w:rsidRDefault="00105EAB" w:rsidP="00001EC7">
      <w:r>
        <w:separator/>
      </w:r>
    </w:p>
  </w:footnote>
  <w:footnote w:type="continuationSeparator" w:id="0">
    <w:p w14:paraId="6A049FF3" w14:textId="77777777" w:rsidR="00105EAB" w:rsidRDefault="00105EAB" w:rsidP="00001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A071C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D4F7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28C9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EAC0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BC79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7C0F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689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AAED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14C4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A641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C66BB"/>
    <w:multiLevelType w:val="hybridMultilevel"/>
    <w:tmpl w:val="915C2408"/>
    <w:lvl w:ilvl="0" w:tplc="98F8E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E67F2E"/>
    <w:multiLevelType w:val="hybridMultilevel"/>
    <w:tmpl w:val="B30C55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A34B70"/>
    <w:multiLevelType w:val="hybridMultilevel"/>
    <w:tmpl w:val="9E7ED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BA444F"/>
    <w:multiLevelType w:val="hybridMultilevel"/>
    <w:tmpl w:val="EF6C89A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D720A7"/>
    <w:multiLevelType w:val="hybridMultilevel"/>
    <w:tmpl w:val="79981864"/>
    <w:lvl w:ilvl="0" w:tplc="04090005">
      <w:start w:val="1"/>
      <w:numFmt w:val="bullet"/>
      <w:lvlText w:val=""/>
      <w:lvlJc w:val="left"/>
      <w:pPr>
        <w:ind w:left="720" w:hanging="360"/>
      </w:pPr>
      <w:rPr>
        <w:rFonts w:ascii="Wingdings" w:hAnsi="Wingdings" w:hint="default"/>
      </w:rPr>
    </w:lvl>
    <w:lvl w:ilvl="1" w:tplc="85F8FF78">
      <w:numFmt w:val="bullet"/>
      <w:lvlText w:val="•"/>
      <w:lvlJc w:val="left"/>
      <w:pPr>
        <w:ind w:left="1440" w:hanging="360"/>
      </w:pPr>
      <w:rPr>
        <w:rFonts w:hint="default"/>
        <w:lang w:val="en-US" w:eastAsia="en-US" w:bidi="en-U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A31A48"/>
    <w:multiLevelType w:val="hybridMultilevel"/>
    <w:tmpl w:val="9410C246"/>
    <w:lvl w:ilvl="0" w:tplc="414EA8F0">
      <w:numFmt w:val="bullet"/>
      <w:lvlText w:val=""/>
      <w:lvlJc w:val="left"/>
      <w:pPr>
        <w:ind w:left="1440" w:hanging="360"/>
      </w:pPr>
      <w:rPr>
        <w:rFonts w:ascii="Wingdings" w:eastAsia="Wingdings" w:hAnsi="Wingdings" w:cs="Wingdings" w:hint="default"/>
        <w:w w:val="100"/>
        <w:sz w:val="21"/>
        <w:szCs w:val="21"/>
        <w:lang w:val="en-US" w:eastAsia="en-US" w:bidi="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4175BFC"/>
    <w:multiLevelType w:val="hybridMultilevel"/>
    <w:tmpl w:val="EE9C8760"/>
    <w:lvl w:ilvl="0" w:tplc="CE7263BC">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765045"/>
    <w:multiLevelType w:val="hybridMultilevel"/>
    <w:tmpl w:val="4C8E4EBC"/>
    <w:lvl w:ilvl="0" w:tplc="414EA8F0">
      <w:numFmt w:val="bullet"/>
      <w:lvlText w:val=""/>
      <w:lvlJc w:val="left"/>
      <w:pPr>
        <w:ind w:left="720" w:hanging="360"/>
      </w:pPr>
      <w:rPr>
        <w:rFonts w:ascii="Wingdings" w:eastAsia="Wingdings" w:hAnsi="Wingdings" w:cs="Wingdings" w:hint="default"/>
        <w:w w:val="100"/>
        <w:sz w:val="21"/>
        <w:szCs w:val="21"/>
        <w:lang w:val="en-US" w:eastAsia="en-US" w:bidi="en-US"/>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733935"/>
    <w:multiLevelType w:val="hybridMultilevel"/>
    <w:tmpl w:val="33DAB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282297"/>
    <w:multiLevelType w:val="hybridMultilevel"/>
    <w:tmpl w:val="10248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3E25CC"/>
    <w:multiLevelType w:val="hybridMultilevel"/>
    <w:tmpl w:val="91222FD8"/>
    <w:lvl w:ilvl="0" w:tplc="414EA8F0">
      <w:numFmt w:val="bullet"/>
      <w:lvlText w:val=""/>
      <w:lvlJc w:val="left"/>
      <w:pPr>
        <w:ind w:left="2160" w:hanging="360"/>
      </w:pPr>
      <w:rPr>
        <w:rFonts w:ascii="Wingdings" w:eastAsia="Wingdings" w:hAnsi="Wingdings" w:cs="Wingdings" w:hint="default"/>
        <w:w w:val="100"/>
        <w:sz w:val="21"/>
        <w:szCs w:val="21"/>
        <w:lang w:val="en-US" w:eastAsia="en-US" w:bidi="en-US"/>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8E241B8"/>
    <w:multiLevelType w:val="multilevel"/>
    <w:tmpl w:val="B6F66F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7A069B"/>
    <w:multiLevelType w:val="hybridMultilevel"/>
    <w:tmpl w:val="0F9C2DAA"/>
    <w:lvl w:ilvl="0" w:tplc="414EA8F0">
      <w:numFmt w:val="bullet"/>
      <w:lvlText w:val=""/>
      <w:lvlJc w:val="left"/>
      <w:pPr>
        <w:ind w:left="497" w:hanging="197"/>
      </w:pPr>
      <w:rPr>
        <w:rFonts w:ascii="Wingdings" w:eastAsia="Wingdings" w:hAnsi="Wingdings" w:cs="Wingdings" w:hint="default"/>
        <w:w w:val="100"/>
        <w:sz w:val="21"/>
        <w:szCs w:val="21"/>
        <w:lang w:val="en-US" w:eastAsia="en-US" w:bidi="en-US"/>
      </w:rPr>
    </w:lvl>
    <w:lvl w:ilvl="1" w:tplc="85F8FF78">
      <w:numFmt w:val="bullet"/>
      <w:lvlText w:val="•"/>
      <w:lvlJc w:val="left"/>
      <w:pPr>
        <w:ind w:left="1804" w:hanging="197"/>
      </w:pPr>
      <w:rPr>
        <w:rFonts w:hint="default"/>
        <w:lang w:val="en-US" w:eastAsia="en-US" w:bidi="en-US"/>
      </w:rPr>
    </w:lvl>
    <w:lvl w:ilvl="2" w:tplc="2AE03D6C">
      <w:numFmt w:val="bullet"/>
      <w:lvlText w:val="•"/>
      <w:lvlJc w:val="left"/>
      <w:pPr>
        <w:ind w:left="3109" w:hanging="197"/>
      </w:pPr>
      <w:rPr>
        <w:rFonts w:hint="default"/>
        <w:lang w:val="en-US" w:eastAsia="en-US" w:bidi="en-US"/>
      </w:rPr>
    </w:lvl>
    <w:lvl w:ilvl="3" w:tplc="AA54F56E">
      <w:numFmt w:val="bullet"/>
      <w:lvlText w:val="•"/>
      <w:lvlJc w:val="left"/>
      <w:pPr>
        <w:ind w:left="4413" w:hanging="197"/>
      </w:pPr>
      <w:rPr>
        <w:rFonts w:hint="default"/>
        <w:lang w:val="en-US" w:eastAsia="en-US" w:bidi="en-US"/>
      </w:rPr>
    </w:lvl>
    <w:lvl w:ilvl="4" w:tplc="0DE0B7D4">
      <w:numFmt w:val="bullet"/>
      <w:lvlText w:val="•"/>
      <w:lvlJc w:val="left"/>
      <w:pPr>
        <w:ind w:left="5718" w:hanging="197"/>
      </w:pPr>
      <w:rPr>
        <w:rFonts w:hint="default"/>
        <w:lang w:val="en-US" w:eastAsia="en-US" w:bidi="en-US"/>
      </w:rPr>
    </w:lvl>
    <w:lvl w:ilvl="5" w:tplc="D7C68272">
      <w:numFmt w:val="bullet"/>
      <w:lvlText w:val="•"/>
      <w:lvlJc w:val="left"/>
      <w:pPr>
        <w:ind w:left="7023" w:hanging="197"/>
      </w:pPr>
      <w:rPr>
        <w:rFonts w:hint="default"/>
        <w:lang w:val="en-US" w:eastAsia="en-US" w:bidi="en-US"/>
      </w:rPr>
    </w:lvl>
    <w:lvl w:ilvl="6" w:tplc="E8DE26F2">
      <w:numFmt w:val="bullet"/>
      <w:lvlText w:val="•"/>
      <w:lvlJc w:val="left"/>
      <w:pPr>
        <w:ind w:left="8327" w:hanging="197"/>
      </w:pPr>
      <w:rPr>
        <w:rFonts w:hint="default"/>
        <w:lang w:val="en-US" w:eastAsia="en-US" w:bidi="en-US"/>
      </w:rPr>
    </w:lvl>
    <w:lvl w:ilvl="7" w:tplc="9E6E4A3A">
      <w:numFmt w:val="bullet"/>
      <w:lvlText w:val="•"/>
      <w:lvlJc w:val="left"/>
      <w:pPr>
        <w:ind w:left="9632" w:hanging="197"/>
      </w:pPr>
      <w:rPr>
        <w:rFonts w:hint="default"/>
        <w:lang w:val="en-US" w:eastAsia="en-US" w:bidi="en-US"/>
      </w:rPr>
    </w:lvl>
    <w:lvl w:ilvl="8" w:tplc="29143E00">
      <w:numFmt w:val="bullet"/>
      <w:lvlText w:val="•"/>
      <w:lvlJc w:val="left"/>
      <w:pPr>
        <w:ind w:left="10936" w:hanging="197"/>
      </w:pPr>
      <w:rPr>
        <w:rFonts w:hint="default"/>
        <w:lang w:val="en-US" w:eastAsia="en-US" w:bidi="en-US"/>
      </w:rPr>
    </w:lvl>
  </w:abstractNum>
  <w:abstractNum w:abstractNumId="23" w15:restartNumberingAfterBreak="0">
    <w:nsid w:val="4DB9765C"/>
    <w:multiLevelType w:val="hybridMultilevel"/>
    <w:tmpl w:val="1F4C157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304D6F"/>
    <w:multiLevelType w:val="hybridMultilevel"/>
    <w:tmpl w:val="0F78C45A"/>
    <w:lvl w:ilvl="0" w:tplc="4560E176">
      <w:start w:val="1"/>
      <w:numFmt w:val="bullet"/>
      <w:lvlText w:val=""/>
      <w:lvlJc w:val="left"/>
      <w:pPr>
        <w:ind w:left="1440" w:hanging="274"/>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25" w15:restartNumberingAfterBreak="0">
    <w:nsid w:val="548B1272"/>
    <w:multiLevelType w:val="hybridMultilevel"/>
    <w:tmpl w:val="8942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B75D4"/>
    <w:multiLevelType w:val="hybridMultilevel"/>
    <w:tmpl w:val="24E0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2940A6"/>
    <w:multiLevelType w:val="hybridMultilevel"/>
    <w:tmpl w:val="E056F054"/>
    <w:lvl w:ilvl="0" w:tplc="8AE2833A">
      <w:start w:val="1"/>
      <w:numFmt w:val="bullet"/>
      <w:lvlText w:val="•"/>
      <w:lvlJc w:val="left"/>
      <w:pPr>
        <w:tabs>
          <w:tab w:val="num" w:pos="720"/>
        </w:tabs>
        <w:ind w:left="720" w:hanging="360"/>
      </w:pPr>
      <w:rPr>
        <w:rFonts w:ascii="Arial" w:hAnsi="Arial" w:hint="default"/>
      </w:rPr>
    </w:lvl>
    <w:lvl w:ilvl="1" w:tplc="F1AC1D66" w:tentative="1">
      <w:start w:val="1"/>
      <w:numFmt w:val="bullet"/>
      <w:lvlText w:val="•"/>
      <w:lvlJc w:val="left"/>
      <w:pPr>
        <w:tabs>
          <w:tab w:val="num" w:pos="1440"/>
        </w:tabs>
        <w:ind w:left="1440" w:hanging="360"/>
      </w:pPr>
      <w:rPr>
        <w:rFonts w:ascii="Arial" w:hAnsi="Arial" w:hint="default"/>
      </w:rPr>
    </w:lvl>
    <w:lvl w:ilvl="2" w:tplc="1F043A40" w:tentative="1">
      <w:start w:val="1"/>
      <w:numFmt w:val="bullet"/>
      <w:lvlText w:val="•"/>
      <w:lvlJc w:val="left"/>
      <w:pPr>
        <w:tabs>
          <w:tab w:val="num" w:pos="2160"/>
        </w:tabs>
        <w:ind w:left="2160" w:hanging="360"/>
      </w:pPr>
      <w:rPr>
        <w:rFonts w:ascii="Arial" w:hAnsi="Arial" w:hint="default"/>
      </w:rPr>
    </w:lvl>
    <w:lvl w:ilvl="3" w:tplc="3BFCBEB4" w:tentative="1">
      <w:start w:val="1"/>
      <w:numFmt w:val="bullet"/>
      <w:lvlText w:val="•"/>
      <w:lvlJc w:val="left"/>
      <w:pPr>
        <w:tabs>
          <w:tab w:val="num" w:pos="2880"/>
        </w:tabs>
        <w:ind w:left="2880" w:hanging="360"/>
      </w:pPr>
      <w:rPr>
        <w:rFonts w:ascii="Arial" w:hAnsi="Arial" w:hint="default"/>
      </w:rPr>
    </w:lvl>
    <w:lvl w:ilvl="4" w:tplc="861436BA" w:tentative="1">
      <w:start w:val="1"/>
      <w:numFmt w:val="bullet"/>
      <w:lvlText w:val="•"/>
      <w:lvlJc w:val="left"/>
      <w:pPr>
        <w:tabs>
          <w:tab w:val="num" w:pos="3600"/>
        </w:tabs>
        <w:ind w:left="3600" w:hanging="360"/>
      </w:pPr>
      <w:rPr>
        <w:rFonts w:ascii="Arial" w:hAnsi="Arial" w:hint="default"/>
      </w:rPr>
    </w:lvl>
    <w:lvl w:ilvl="5" w:tplc="CE344BAC" w:tentative="1">
      <w:start w:val="1"/>
      <w:numFmt w:val="bullet"/>
      <w:lvlText w:val="•"/>
      <w:lvlJc w:val="left"/>
      <w:pPr>
        <w:tabs>
          <w:tab w:val="num" w:pos="4320"/>
        </w:tabs>
        <w:ind w:left="4320" w:hanging="360"/>
      </w:pPr>
      <w:rPr>
        <w:rFonts w:ascii="Arial" w:hAnsi="Arial" w:hint="default"/>
      </w:rPr>
    </w:lvl>
    <w:lvl w:ilvl="6" w:tplc="628E4756" w:tentative="1">
      <w:start w:val="1"/>
      <w:numFmt w:val="bullet"/>
      <w:lvlText w:val="•"/>
      <w:lvlJc w:val="left"/>
      <w:pPr>
        <w:tabs>
          <w:tab w:val="num" w:pos="5040"/>
        </w:tabs>
        <w:ind w:left="5040" w:hanging="360"/>
      </w:pPr>
      <w:rPr>
        <w:rFonts w:ascii="Arial" w:hAnsi="Arial" w:hint="default"/>
      </w:rPr>
    </w:lvl>
    <w:lvl w:ilvl="7" w:tplc="3314D8D8" w:tentative="1">
      <w:start w:val="1"/>
      <w:numFmt w:val="bullet"/>
      <w:lvlText w:val="•"/>
      <w:lvlJc w:val="left"/>
      <w:pPr>
        <w:tabs>
          <w:tab w:val="num" w:pos="5760"/>
        </w:tabs>
        <w:ind w:left="5760" w:hanging="360"/>
      </w:pPr>
      <w:rPr>
        <w:rFonts w:ascii="Arial" w:hAnsi="Arial" w:hint="default"/>
      </w:rPr>
    </w:lvl>
    <w:lvl w:ilvl="8" w:tplc="50F41F5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C55C15"/>
    <w:multiLevelType w:val="hybridMultilevel"/>
    <w:tmpl w:val="0BEEECF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E34F99"/>
    <w:multiLevelType w:val="multilevel"/>
    <w:tmpl w:val="18D292B0"/>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A1C7B5B"/>
    <w:multiLevelType w:val="multilevel"/>
    <w:tmpl w:val="B49E9FEA"/>
    <w:lvl w:ilvl="0">
      <w:start w:val="1"/>
      <w:numFmt w:val="decimal"/>
      <w:lvlText w:val="%1."/>
      <w:lvlJc w:val="left"/>
      <w:pPr>
        <w:tabs>
          <w:tab w:val="num" w:pos="1656"/>
        </w:tabs>
        <w:ind w:left="1656" w:hanging="216"/>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31" w15:restartNumberingAfterBreak="0">
    <w:nsid w:val="6ACE31F5"/>
    <w:multiLevelType w:val="hybridMultilevel"/>
    <w:tmpl w:val="9260E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D4DB2"/>
    <w:multiLevelType w:val="hybridMultilevel"/>
    <w:tmpl w:val="E8C426A4"/>
    <w:lvl w:ilvl="0" w:tplc="04090001">
      <w:start w:val="1"/>
      <w:numFmt w:val="bullet"/>
      <w:lvlText w:val=""/>
      <w:lvlJc w:val="left"/>
      <w:pPr>
        <w:ind w:left="657" w:hanging="360"/>
      </w:pPr>
      <w:rPr>
        <w:rFonts w:ascii="Symbol" w:hAnsi="Symbol" w:hint="default"/>
      </w:rPr>
    </w:lvl>
    <w:lvl w:ilvl="1" w:tplc="04090003">
      <w:start w:val="1"/>
      <w:numFmt w:val="bullet"/>
      <w:lvlText w:val="o"/>
      <w:lvlJc w:val="left"/>
      <w:pPr>
        <w:ind w:left="1377" w:hanging="360"/>
      </w:pPr>
      <w:rPr>
        <w:rFonts w:ascii="Courier New" w:hAnsi="Courier New" w:cs="Courier New" w:hint="default"/>
      </w:rPr>
    </w:lvl>
    <w:lvl w:ilvl="2" w:tplc="04090005">
      <w:start w:val="1"/>
      <w:numFmt w:val="bullet"/>
      <w:lvlText w:val=""/>
      <w:lvlJc w:val="left"/>
      <w:pPr>
        <w:ind w:left="2097" w:hanging="360"/>
      </w:pPr>
      <w:rPr>
        <w:rFonts w:ascii="Wingdings" w:hAnsi="Wingdings" w:hint="default"/>
      </w:rPr>
    </w:lvl>
    <w:lvl w:ilvl="3" w:tplc="04090001" w:tentative="1">
      <w:start w:val="1"/>
      <w:numFmt w:val="bullet"/>
      <w:lvlText w:val=""/>
      <w:lvlJc w:val="left"/>
      <w:pPr>
        <w:ind w:left="2817" w:hanging="360"/>
      </w:pPr>
      <w:rPr>
        <w:rFonts w:ascii="Symbol" w:hAnsi="Symbol" w:hint="default"/>
      </w:rPr>
    </w:lvl>
    <w:lvl w:ilvl="4" w:tplc="04090003" w:tentative="1">
      <w:start w:val="1"/>
      <w:numFmt w:val="bullet"/>
      <w:lvlText w:val="o"/>
      <w:lvlJc w:val="left"/>
      <w:pPr>
        <w:ind w:left="3537" w:hanging="360"/>
      </w:pPr>
      <w:rPr>
        <w:rFonts w:ascii="Courier New" w:hAnsi="Courier New" w:cs="Courier New" w:hint="default"/>
      </w:rPr>
    </w:lvl>
    <w:lvl w:ilvl="5" w:tplc="04090005" w:tentative="1">
      <w:start w:val="1"/>
      <w:numFmt w:val="bullet"/>
      <w:lvlText w:val=""/>
      <w:lvlJc w:val="left"/>
      <w:pPr>
        <w:ind w:left="4257" w:hanging="360"/>
      </w:pPr>
      <w:rPr>
        <w:rFonts w:ascii="Wingdings" w:hAnsi="Wingdings" w:hint="default"/>
      </w:rPr>
    </w:lvl>
    <w:lvl w:ilvl="6" w:tplc="04090001" w:tentative="1">
      <w:start w:val="1"/>
      <w:numFmt w:val="bullet"/>
      <w:lvlText w:val=""/>
      <w:lvlJc w:val="left"/>
      <w:pPr>
        <w:ind w:left="4977" w:hanging="360"/>
      </w:pPr>
      <w:rPr>
        <w:rFonts w:ascii="Symbol" w:hAnsi="Symbol" w:hint="default"/>
      </w:rPr>
    </w:lvl>
    <w:lvl w:ilvl="7" w:tplc="04090003" w:tentative="1">
      <w:start w:val="1"/>
      <w:numFmt w:val="bullet"/>
      <w:lvlText w:val="o"/>
      <w:lvlJc w:val="left"/>
      <w:pPr>
        <w:ind w:left="5697" w:hanging="360"/>
      </w:pPr>
      <w:rPr>
        <w:rFonts w:ascii="Courier New" w:hAnsi="Courier New" w:cs="Courier New" w:hint="default"/>
      </w:rPr>
    </w:lvl>
    <w:lvl w:ilvl="8" w:tplc="04090005" w:tentative="1">
      <w:start w:val="1"/>
      <w:numFmt w:val="bullet"/>
      <w:lvlText w:val=""/>
      <w:lvlJc w:val="left"/>
      <w:pPr>
        <w:ind w:left="6417" w:hanging="360"/>
      </w:pPr>
      <w:rPr>
        <w:rFonts w:ascii="Wingdings" w:hAnsi="Wingdings" w:hint="default"/>
      </w:rPr>
    </w:lvl>
  </w:abstractNum>
  <w:abstractNum w:abstractNumId="33" w15:restartNumberingAfterBreak="0">
    <w:nsid w:val="6F8472AC"/>
    <w:multiLevelType w:val="hybridMultilevel"/>
    <w:tmpl w:val="DE5C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70A10"/>
    <w:multiLevelType w:val="hybridMultilevel"/>
    <w:tmpl w:val="9BBAD77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B45555"/>
    <w:multiLevelType w:val="hybridMultilevel"/>
    <w:tmpl w:val="BEC64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C22FC3"/>
    <w:multiLevelType w:val="hybridMultilevel"/>
    <w:tmpl w:val="29E20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476537">
    <w:abstractNumId w:val="0"/>
  </w:num>
  <w:num w:numId="2" w16cid:durableId="33580894">
    <w:abstractNumId w:val="1"/>
  </w:num>
  <w:num w:numId="3" w16cid:durableId="190923199">
    <w:abstractNumId w:val="2"/>
  </w:num>
  <w:num w:numId="4" w16cid:durableId="2064405379">
    <w:abstractNumId w:val="3"/>
  </w:num>
  <w:num w:numId="5" w16cid:durableId="1540434209">
    <w:abstractNumId w:val="8"/>
  </w:num>
  <w:num w:numId="6" w16cid:durableId="305087047">
    <w:abstractNumId w:val="4"/>
  </w:num>
  <w:num w:numId="7" w16cid:durableId="540626951">
    <w:abstractNumId w:val="5"/>
  </w:num>
  <w:num w:numId="8" w16cid:durableId="457340924">
    <w:abstractNumId w:val="6"/>
  </w:num>
  <w:num w:numId="9" w16cid:durableId="377898860">
    <w:abstractNumId w:val="7"/>
  </w:num>
  <w:num w:numId="10" w16cid:durableId="1858736403">
    <w:abstractNumId w:val="9"/>
  </w:num>
  <w:num w:numId="11" w16cid:durableId="1259293077">
    <w:abstractNumId w:val="16"/>
  </w:num>
  <w:num w:numId="12" w16cid:durableId="1117603020">
    <w:abstractNumId w:val="18"/>
  </w:num>
  <w:num w:numId="13" w16cid:durableId="1348214057">
    <w:abstractNumId w:val="29"/>
  </w:num>
  <w:num w:numId="14" w16cid:durableId="710375888">
    <w:abstractNumId w:val="30"/>
  </w:num>
  <w:num w:numId="15" w16cid:durableId="1296526301">
    <w:abstractNumId w:val="21"/>
  </w:num>
  <w:num w:numId="16" w16cid:durableId="273635305">
    <w:abstractNumId w:val="24"/>
  </w:num>
  <w:num w:numId="17" w16cid:durableId="1699155670">
    <w:abstractNumId w:val="10"/>
  </w:num>
  <w:num w:numId="18" w16cid:durableId="737629888">
    <w:abstractNumId w:val="26"/>
  </w:num>
  <w:num w:numId="19" w16cid:durableId="1167330083">
    <w:abstractNumId w:val="12"/>
  </w:num>
  <w:num w:numId="20" w16cid:durableId="473453732">
    <w:abstractNumId w:val="31"/>
  </w:num>
  <w:num w:numId="21" w16cid:durableId="453445255">
    <w:abstractNumId w:val="33"/>
  </w:num>
  <w:num w:numId="22" w16cid:durableId="403066470">
    <w:abstractNumId w:val="36"/>
  </w:num>
  <w:num w:numId="23" w16cid:durableId="1584947298">
    <w:abstractNumId w:val="25"/>
  </w:num>
  <w:num w:numId="24" w16cid:durableId="1192038562">
    <w:abstractNumId w:val="34"/>
  </w:num>
  <w:num w:numId="25" w16cid:durableId="1393388122">
    <w:abstractNumId w:val="11"/>
  </w:num>
  <w:num w:numId="26" w16cid:durableId="1644314247">
    <w:abstractNumId w:val="28"/>
  </w:num>
  <w:num w:numId="27" w16cid:durableId="1244729140">
    <w:abstractNumId w:val="13"/>
  </w:num>
  <w:num w:numId="28" w16cid:durableId="1947736389">
    <w:abstractNumId w:val="23"/>
  </w:num>
  <w:num w:numId="29" w16cid:durableId="269549764">
    <w:abstractNumId w:val="19"/>
  </w:num>
  <w:num w:numId="30" w16cid:durableId="612594037">
    <w:abstractNumId w:val="32"/>
  </w:num>
  <w:num w:numId="31" w16cid:durableId="1747679452">
    <w:abstractNumId w:val="22"/>
  </w:num>
  <w:num w:numId="32" w16cid:durableId="1981963016">
    <w:abstractNumId w:val="17"/>
  </w:num>
  <w:num w:numId="33" w16cid:durableId="1553230818">
    <w:abstractNumId w:val="14"/>
  </w:num>
  <w:num w:numId="34" w16cid:durableId="939339397">
    <w:abstractNumId w:val="27"/>
  </w:num>
  <w:num w:numId="35" w16cid:durableId="1442528796">
    <w:abstractNumId w:val="35"/>
  </w:num>
  <w:num w:numId="36" w16cid:durableId="10910613">
    <w:abstractNumId w:val="15"/>
  </w:num>
  <w:num w:numId="37" w16cid:durableId="16147502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10"/>
    <w:rsid w:val="00001167"/>
    <w:rsid w:val="00001EC7"/>
    <w:rsid w:val="00004E24"/>
    <w:rsid w:val="00006391"/>
    <w:rsid w:val="000135BD"/>
    <w:rsid w:val="00030E2E"/>
    <w:rsid w:val="00055D6C"/>
    <w:rsid w:val="00066D75"/>
    <w:rsid w:val="0007614A"/>
    <w:rsid w:val="0008520A"/>
    <w:rsid w:val="000C535A"/>
    <w:rsid w:val="000E361C"/>
    <w:rsid w:val="000E3756"/>
    <w:rsid w:val="00105EAB"/>
    <w:rsid w:val="00131206"/>
    <w:rsid w:val="00141204"/>
    <w:rsid w:val="00151186"/>
    <w:rsid w:val="00161D48"/>
    <w:rsid w:val="00182803"/>
    <w:rsid w:val="00186C8F"/>
    <w:rsid w:val="00191D11"/>
    <w:rsid w:val="001D188E"/>
    <w:rsid w:val="001D7C85"/>
    <w:rsid w:val="001E06CC"/>
    <w:rsid w:val="002014C3"/>
    <w:rsid w:val="00211A40"/>
    <w:rsid w:val="002124AC"/>
    <w:rsid w:val="00212AB4"/>
    <w:rsid w:val="00212BFE"/>
    <w:rsid w:val="0022411E"/>
    <w:rsid w:val="00242452"/>
    <w:rsid w:val="002535F1"/>
    <w:rsid w:val="0026023E"/>
    <w:rsid w:val="0027093B"/>
    <w:rsid w:val="00275CD2"/>
    <w:rsid w:val="00290860"/>
    <w:rsid w:val="00292C90"/>
    <w:rsid w:val="002933BC"/>
    <w:rsid w:val="002A0D92"/>
    <w:rsid w:val="002A3F35"/>
    <w:rsid w:val="002A7A29"/>
    <w:rsid w:val="002B63EF"/>
    <w:rsid w:val="002D4418"/>
    <w:rsid w:val="002E58F1"/>
    <w:rsid w:val="002F2531"/>
    <w:rsid w:val="0031295E"/>
    <w:rsid w:val="00324798"/>
    <w:rsid w:val="00325472"/>
    <w:rsid w:val="00342F75"/>
    <w:rsid w:val="00360594"/>
    <w:rsid w:val="0038423F"/>
    <w:rsid w:val="003903A2"/>
    <w:rsid w:val="003937D0"/>
    <w:rsid w:val="00396115"/>
    <w:rsid w:val="003B3EC4"/>
    <w:rsid w:val="003F47A0"/>
    <w:rsid w:val="003F5CC2"/>
    <w:rsid w:val="00401ACA"/>
    <w:rsid w:val="004126D1"/>
    <w:rsid w:val="004179B8"/>
    <w:rsid w:val="00443E02"/>
    <w:rsid w:val="004455B7"/>
    <w:rsid w:val="00445B24"/>
    <w:rsid w:val="0044621C"/>
    <w:rsid w:val="00455A5B"/>
    <w:rsid w:val="004729A0"/>
    <w:rsid w:val="004A08A9"/>
    <w:rsid w:val="004A6E64"/>
    <w:rsid w:val="004B275C"/>
    <w:rsid w:val="004B325D"/>
    <w:rsid w:val="004B6907"/>
    <w:rsid w:val="004D02BE"/>
    <w:rsid w:val="004E609D"/>
    <w:rsid w:val="004E7798"/>
    <w:rsid w:val="0051283A"/>
    <w:rsid w:val="005305A9"/>
    <w:rsid w:val="00536DB0"/>
    <w:rsid w:val="005423F2"/>
    <w:rsid w:val="00554FFC"/>
    <w:rsid w:val="00577DB8"/>
    <w:rsid w:val="005852C6"/>
    <w:rsid w:val="00590665"/>
    <w:rsid w:val="005A04E1"/>
    <w:rsid w:val="005B769E"/>
    <w:rsid w:val="005C7DAE"/>
    <w:rsid w:val="005D25AA"/>
    <w:rsid w:val="005D48A4"/>
    <w:rsid w:val="005E1001"/>
    <w:rsid w:val="005E11DF"/>
    <w:rsid w:val="005E3C5D"/>
    <w:rsid w:val="005E519C"/>
    <w:rsid w:val="005E59AC"/>
    <w:rsid w:val="005E607C"/>
    <w:rsid w:val="005F3CB7"/>
    <w:rsid w:val="005F70C0"/>
    <w:rsid w:val="005F760F"/>
    <w:rsid w:val="005F7C07"/>
    <w:rsid w:val="0061061E"/>
    <w:rsid w:val="00616E7F"/>
    <w:rsid w:val="00670714"/>
    <w:rsid w:val="00670844"/>
    <w:rsid w:val="00673F11"/>
    <w:rsid w:val="006808CA"/>
    <w:rsid w:val="006879D6"/>
    <w:rsid w:val="006A7AB0"/>
    <w:rsid w:val="006C4BDE"/>
    <w:rsid w:val="006D7594"/>
    <w:rsid w:val="006E10A7"/>
    <w:rsid w:val="006F1179"/>
    <w:rsid w:val="00712749"/>
    <w:rsid w:val="00732BCE"/>
    <w:rsid w:val="0074401C"/>
    <w:rsid w:val="007561F6"/>
    <w:rsid w:val="00785965"/>
    <w:rsid w:val="007930A6"/>
    <w:rsid w:val="007C28BD"/>
    <w:rsid w:val="007C4B70"/>
    <w:rsid w:val="007E1308"/>
    <w:rsid w:val="008072AD"/>
    <w:rsid w:val="00832176"/>
    <w:rsid w:val="008342B3"/>
    <w:rsid w:val="008722B9"/>
    <w:rsid w:val="00875A1F"/>
    <w:rsid w:val="00887A7C"/>
    <w:rsid w:val="008A063A"/>
    <w:rsid w:val="008C689C"/>
    <w:rsid w:val="008D274E"/>
    <w:rsid w:val="008E3A5A"/>
    <w:rsid w:val="008F3063"/>
    <w:rsid w:val="00901605"/>
    <w:rsid w:val="00912E0A"/>
    <w:rsid w:val="0092693D"/>
    <w:rsid w:val="00931312"/>
    <w:rsid w:val="00935DCD"/>
    <w:rsid w:val="00940568"/>
    <w:rsid w:val="009432D9"/>
    <w:rsid w:val="009508EF"/>
    <w:rsid w:val="00954A15"/>
    <w:rsid w:val="00987046"/>
    <w:rsid w:val="00990D01"/>
    <w:rsid w:val="009A1BF6"/>
    <w:rsid w:val="009B19FF"/>
    <w:rsid w:val="009C1B28"/>
    <w:rsid w:val="009C2DC7"/>
    <w:rsid w:val="009D7288"/>
    <w:rsid w:val="009E56F7"/>
    <w:rsid w:val="00A1576E"/>
    <w:rsid w:val="00A513C2"/>
    <w:rsid w:val="00A5459B"/>
    <w:rsid w:val="00A646B4"/>
    <w:rsid w:val="00A77152"/>
    <w:rsid w:val="00AA0D01"/>
    <w:rsid w:val="00AA3739"/>
    <w:rsid w:val="00AA429A"/>
    <w:rsid w:val="00AB00A2"/>
    <w:rsid w:val="00AB2D0C"/>
    <w:rsid w:val="00AB7245"/>
    <w:rsid w:val="00AC43FA"/>
    <w:rsid w:val="00AC7DCF"/>
    <w:rsid w:val="00AD259A"/>
    <w:rsid w:val="00AE3157"/>
    <w:rsid w:val="00AE665A"/>
    <w:rsid w:val="00B15927"/>
    <w:rsid w:val="00B24888"/>
    <w:rsid w:val="00B32020"/>
    <w:rsid w:val="00B64450"/>
    <w:rsid w:val="00B7164B"/>
    <w:rsid w:val="00B93490"/>
    <w:rsid w:val="00BA05F8"/>
    <w:rsid w:val="00BA715D"/>
    <w:rsid w:val="00BC54EB"/>
    <w:rsid w:val="00C13F01"/>
    <w:rsid w:val="00C15FFD"/>
    <w:rsid w:val="00C172E5"/>
    <w:rsid w:val="00C30140"/>
    <w:rsid w:val="00C33B0B"/>
    <w:rsid w:val="00C445DC"/>
    <w:rsid w:val="00C615A1"/>
    <w:rsid w:val="00C746DC"/>
    <w:rsid w:val="00C7592F"/>
    <w:rsid w:val="00C90310"/>
    <w:rsid w:val="00C95D46"/>
    <w:rsid w:val="00C97A46"/>
    <w:rsid w:val="00CB397A"/>
    <w:rsid w:val="00CD4A28"/>
    <w:rsid w:val="00CD6401"/>
    <w:rsid w:val="00CE19AD"/>
    <w:rsid w:val="00CE672E"/>
    <w:rsid w:val="00CE726B"/>
    <w:rsid w:val="00D03AF5"/>
    <w:rsid w:val="00D13DCC"/>
    <w:rsid w:val="00D156D8"/>
    <w:rsid w:val="00D163B6"/>
    <w:rsid w:val="00D26563"/>
    <w:rsid w:val="00D26C25"/>
    <w:rsid w:val="00D40FAF"/>
    <w:rsid w:val="00D431B9"/>
    <w:rsid w:val="00D542D4"/>
    <w:rsid w:val="00D730B4"/>
    <w:rsid w:val="00D7775F"/>
    <w:rsid w:val="00D81295"/>
    <w:rsid w:val="00D847DC"/>
    <w:rsid w:val="00D9002F"/>
    <w:rsid w:val="00D915D0"/>
    <w:rsid w:val="00D97238"/>
    <w:rsid w:val="00DA0A63"/>
    <w:rsid w:val="00DA6BA3"/>
    <w:rsid w:val="00DD7E6F"/>
    <w:rsid w:val="00DE03E8"/>
    <w:rsid w:val="00DF1932"/>
    <w:rsid w:val="00DF1D0E"/>
    <w:rsid w:val="00E34568"/>
    <w:rsid w:val="00E519FB"/>
    <w:rsid w:val="00E851EF"/>
    <w:rsid w:val="00E96A79"/>
    <w:rsid w:val="00EA400E"/>
    <w:rsid w:val="00EA5698"/>
    <w:rsid w:val="00EB6A8F"/>
    <w:rsid w:val="00EB6C49"/>
    <w:rsid w:val="00EC2700"/>
    <w:rsid w:val="00EC4084"/>
    <w:rsid w:val="00EC6BB0"/>
    <w:rsid w:val="00ED59C4"/>
    <w:rsid w:val="00ED6A2A"/>
    <w:rsid w:val="00EE53C6"/>
    <w:rsid w:val="00EE675A"/>
    <w:rsid w:val="00EE6E3E"/>
    <w:rsid w:val="00EF679B"/>
    <w:rsid w:val="00EF7812"/>
    <w:rsid w:val="00F14B15"/>
    <w:rsid w:val="00F619F8"/>
    <w:rsid w:val="00F64746"/>
    <w:rsid w:val="00F76754"/>
    <w:rsid w:val="00F92738"/>
    <w:rsid w:val="00FD2A03"/>
    <w:rsid w:val="00FF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896A"/>
  <w15:chartTrackingRefBased/>
  <w15:docId w15:val="{71123CB1-DE28-E145-B550-64632FEB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D48"/>
    <w:pPr>
      <w:spacing w:after="200" w:line="240" w:lineRule="exact"/>
      <w:jc w:val="both"/>
    </w:pPr>
    <w:rPr>
      <w:rFonts w:eastAsiaTheme="minorEastAsia"/>
      <w:color w:val="000000" w:themeColor="text1"/>
      <w:sz w:val="20"/>
    </w:rPr>
  </w:style>
  <w:style w:type="paragraph" w:styleId="Heading1">
    <w:name w:val="heading 1"/>
    <w:basedOn w:val="Normal"/>
    <w:next w:val="Normal"/>
    <w:link w:val="Heading1Char"/>
    <w:uiPriority w:val="9"/>
    <w:qFormat/>
    <w:rsid w:val="00732BCE"/>
    <w:pPr>
      <w:autoSpaceDE w:val="0"/>
      <w:autoSpaceDN w:val="0"/>
      <w:adjustRightInd w:val="0"/>
      <w:spacing w:after="0"/>
      <w:outlineLvl w:val="0"/>
    </w:pPr>
    <w:rPr>
      <w:rFonts w:eastAsiaTheme="minorHAnsi" w:cs="Arial"/>
      <w:color w:val="000000"/>
      <w:sz w:val="24"/>
    </w:rPr>
  </w:style>
  <w:style w:type="paragraph" w:styleId="Heading2">
    <w:name w:val="heading 2"/>
    <w:basedOn w:val="Normal"/>
    <w:next w:val="Normal"/>
    <w:link w:val="Heading2Char"/>
    <w:uiPriority w:val="9"/>
    <w:unhideWhenUsed/>
    <w:qFormat/>
    <w:rsid w:val="00732BCE"/>
    <w:pPr>
      <w:keepNext/>
      <w:keepLines/>
      <w:spacing w:before="40" w:after="0"/>
      <w:outlineLvl w:val="1"/>
    </w:pPr>
    <w:rPr>
      <w:rFonts w:asciiTheme="majorHAnsi" w:eastAsiaTheme="majorEastAsia" w:hAnsiTheme="majorHAnsi" w:cstheme="majorBidi"/>
      <w:color w:val="000000"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2BCE"/>
    <w:rPr>
      <w:rFonts w:asciiTheme="majorHAnsi" w:eastAsiaTheme="majorEastAsia" w:hAnsiTheme="majorHAnsi" w:cstheme="majorBidi"/>
      <w:color w:val="000000" w:themeColor="accent1" w:themeShade="BF"/>
      <w:sz w:val="26"/>
      <w:szCs w:val="26"/>
    </w:rPr>
  </w:style>
  <w:style w:type="paragraph" w:styleId="Title">
    <w:name w:val="Title"/>
    <w:basedOn w:val="Normal"/>
    <w:next w:val="Normal"/>
    <w:link w:val="TitleChar"/>
    <w:uiPriority w:val="10"/>
    <w:qFormat/>
    <w:rsid w:val="00732BCE"/>
    <w:pPr>
      <w:autoSpaceDE w:val="0"/>
      <w:autoSpaceDN w:val="0"/>
      <w:adjustRightInd w:val="0"/>
      <w:spacing w:after="0"/>
    </w:pPr>
    <w:rPr>
      <w:rFonts w:eastAsiaTheme="minorHAnsi" w:cs="Arial"/>
      <w:color w:val="000000"/>
      <w:sz w:val="24"/>
    </w:rPr>
  </w:style>
  <w:style w:type="paragraph" w:styleId="Header">
    <w:name w:val="header"/>
    <w:basedOn w:val="Normal"/>
    <w:link w:val="HeaderChar"/>
    <w:uiPriority w:val="99"/>
    <w:unhideWhenUsed/>
    <w:rsid w:val="00732BCE"/>
    <w:pPr>
      <w:tabs>
        <w:tab w:val="center" w:pos="4680"/>
        <w:tab w:val="right" w:pos="9360"/>
      </w:tabs>
      <w:spacing w:after="0"/>
    </w:pPr>
  </w:style>
  <w:style w:type="character" w:customStyle="1" w:styleId="HeaderChar">
    <w:name w:val="Header Char"/>
    <w:basedOn w:val="DefaultParagraphFont"/>
    <w:link w:val="Header"/>
    <w:uiPriority w:val="99"/>
    <w:rsid w:val="00732BCE"/>
    <w:rPr>
      <w:rFonts w:ascii="Arial" w:eastAsiaTheme="minorEastAsia" w:hAnsi="Arial"/>
      <w:color w:val="000000" w:themeColor="text1"/>
      <w:sz w:val="18"/>
    </w:rPr>
  </w:style>
  <w:style w:type="paragraph" w:styleId="Footer">
    <w:name w:val="footer"/>
    <w:basedOn w:val="Normal"/>
    <w:link w:val="FooterChar"/>
    <w:uiPriority w:val="99"/>
    <w:unhideWhenUsed/>
    <w:rsid w:val="00732BCE"/>
    <w:pPr>
      <w:tabs>
        <w:tab w:val="center" w:pos="4680"/>
        <w:tab w:val="right" w:pos="9360"/>
      </w:tabs>
      <w:spacing w:after="0"/>
    </w:pPr>
  </w:style>
  <w:style w:type="character" w:customStyle="1" w:styleId="TitleChar">
    <w:name w:val="Title Char"/>
    <w:basedOn w:val="DefaultParagraphFont"/>
    <w:link w:val="Title"/>
    <w:uiPriority w:val="10"/>
    <w:rsid w:val="00732BCE"/>
    <w:rPr>
      <w:rFonts w:ascii="Arial" w:hAnsi="Arial" w:cs="Arial"/>
      <w:color w:val="000000"/>
    </w:rPr>
  </w:style>
  <w:style w:type="character" w:styleId="UnresolvedMention">
    <w:name w:val="Unresolved Mention"/>
    <w:basedOn w:val="DefaultParagraphFont"/>
    <w:uiPriority w:val="99"/>
    <w:semiHidden/>
    <w:unhideWhenUsed/>
    <w:rsid w:val="008C689C"/>
    <w:rPr>
      <w:color w:val="605E5C"/>
      <w:shd w:val="clear" w:color="auto" w:fill="E1DFDD"/>
    </w:rPr>
  </w:style>
  <w:style w:type="character" w:styleId="FollowedHyperlink">
    <w:name w:val="FollowedHyperlink"/>
    <w:basedOn w:val="DefaultParagraphFont"/>
    <w:uiPriority w:val="99"/>
    <w:semiHidden/>
    <w:unhideWhenUsed/>
    <w:rsid w:val="00F64746"/>
    <w:rPr>
      <w:color w:val="001F68" w:themeColor="followedHyperlink"/>
      <w:u w:val="single"/>
    </w:rPr>
  </w:style>
  <w:style w:type="paragraph" w:styleId="NoSpacing">
    <w:name w:val="No Spacing"/>
    <w:link w:val="NoSpacingChar"/>
    <w:uiPriority w:val="1"/>
    <w:qFormat/>
    <w:rsid w:val="00D847DC"/>
    <w:rPr>
      <w:rFonts w:eastAsiaTheme="minorEastAsia"/>
      <w:sz w:val="22"/>
      <w:szCs w:val="22"/>
      <w:lang w:eastAsia="zh-CN"/>
    </w:rPr>
  </w:style>
  <w:style w:type="character" w:customStyle="1" w:styleId="NoSpacingChar">
    <w:name w:val="No Spacing Char"/>
    <w:basedOn w:val="DefaultParagraphFont"/>
    <w:link w:val="NoSpacing"/>
    <w:uiPriority w:val="1"/>
    <w:rsid w:val="00D847DC"/>
    <w:rPr>
      <w:rFonts w:eastAsiaTheme="minorEastAsia"/>
      <w:sz w:val="22"/>
      <w:szCs w:val="22"/>
      <w:lang w:eastAsia="zh-CN"/>
    </w:rPr>
  </w:style>
  <w:style w:type="character" w:customStyle="1" w:styleId="FooterChar">
    <w:name w:val="Footer Char"/>
    <w:basedOn w:val="DefaultParagraphFont"/>
    <w:link w:val="Footer"/>
    <w:uiPriority w:val="99"/>
    <w:rsid w:val="00732BCE"/>
    <w:rPr>
      <w:rFonts w:ascii="Arial" w:eastAsiaTheme="minorEastAsia" w:hAnsi="Arial"/>
      <w:color w:val="000000" w:themeColor="text1"/>
      <w:sz w:val="18"/>
    </w:rPr>
  </w:style>
  <w:style w:type="character" w:styleId="PageNumber">
    <w:name w:val="page number"/>
    <w:basedOn w:val="DefaultParagraphFont"/>
    <w:uiPriority w:val="99"/>
    <w:semiHidden/>
    <w:unhideWhenUsed/>
    <w:rsid w:val="00BC54EB"/>
  </w:style>
  <w:style w:type="character" w:customStyle="1" w:styleId="Heading1Char">
    <w:name w:val="Heading 1 Char"/>
    <w:basedOn w:val="DefaultParagraphFont"/>
    <w:link w:val="Heading1"/>
    <w:uiPriority w:val="9"/>
    <w:rsid w:val="00732BCE"/>
    <w:rPr>
      <w:rFonts w:ascii="Arial" w:hAnsi="Arial" w:cs="Arial"/>
      <w:color w:val="000000"/>
    </w:rPr>
  </w:style>
  <w:style w:type="character" w:styleId="Emphasis">
    <w:name w:val="Emphasis"/>
    <w:basedOn w:val="DefaultParagraphFont"/>
    <w:uiPriority w:val="20"/>
    <w:qFormat/>
    <w:rsid w:val="00732BCE"/>
    <w:rPr>
      <w:i/>
      <w:iCs/>
    </w:rPr>
  </w:style>
  <w:style w:type="paragraph" w:customStyle="1" w:styleId="Default">
    <w:name w:val="Default"/>
    <w:basedOn w:val="Normal"/>
    <w:rsid w:val="00001EC7"/>
  </w:style>
  <w:style w:type="paragraph" w:customStyle="1" w:styleId="CorientHeading1">
    <w:name w:val="Corient Heading 1"/>
    <w:basedOn w:val="Normal"/>
    <w:link w:val="CorientHeading1Char"/>
    <w:qFormat/>
    <w:rsid w:val="00401ACA"/>
    <w:pPr>
      <w:spacing w:after="0" w:line="216" w:lineRule="auto"/>
    </w:pPr>
    <w:rPr>
      <w:rFonts w:ascii="Times New Roman" w:hAnsi="Times New Roman" w:cs="Times New Roman"/>
      <w:sz w:val="72"/>
      <w:szCs w:val="72"/>
    </w:rPr>
  </w:style>
  <w:style w:type="paragraph" w:customStyle="1" w:styleId="CorientParagraph">
    <w:name w:val="Corient Paragraph"/>
    <w:basedOn w:val="Normal"/>
    <w:qFormat/>
    <w:rsid w:val="00401ACA"/>
    <w:pPr>
      <w:spacing w:line="216" w:lineRule="auto"/>
    </w:pPr>
    <w:rPr>
      <w:szCs w:val="20"/>
    </w:rPr>
  </w:style>
  <w:style w:type="paragraph" w:styleId="ListParagraph">
    <w:name w:val="List Paragraph"/>
    <w:basedOn w:val="Normal"/>
    <w:uiPriority w:val="34"/>
    <w:qFormat/>
    <w:rsid w:val="0092693D"/>
    <w:pPr>
      <w:ind w:left="720"/>
      <w:contextualSpacing/>
    </w:pPr>
  </w:style>
  <w:style w:type="paragraph" w:customStyle="1" w:styleId="CorientHeading2">
    <w:name w:val="Corient Heading 2"/>
    <w:basedOn w:val="Normal"/>
    <w:qFormat/>
    <w:rsid w:val="00401ACA"/>
    <w:pPr>
      <w:spacing w:before="240" w:line="216" w:lineRule="auto"/>
      <w:jc w:val="left"/>
    </w:pPr>
    <w:rPr>
      <w:b/>
      <w:sz w:val="22"/>
      <w:szCs w:val="22"/>
    </w:rPr>
  </w:style>
  <w:style w:type="paragraph" w:customStyle="1" w:styleId="CorientHeading3">
    <w:name w:val="Corient Heading 3"/>
    <w:basedOn w:val="Normal"/>
    <w:qFormat/>
    <w:rsid w:val="00401ACA"/>
    <w:pPr>
      <w:spacing w:line="216" w:lineRule="auto"/>
    </w:pPr>
    <w:rPr>
      <w:b/>
      <w:szCs w:val="20"/>
    </w:rPr>
  </w:style>
  <w:style w:type="paragraph" w:customStyle="1" w:styleId="CorientParagraph2">
    <w:name w:val="Corient Paragraph 2"/>
    <w:basedOn w:val="Normal"/>
    <w:link w:val="CorientParagraph2Char"/>
    <w:qFormat/>
    <w:rsid w:val="001E06CC"/>
    <w:pPr>
      <w:ind w:left="806"/>
    </w:pPr>
  </w:style>
  <w:style w:type="paragraph" w:customStyle="1" w:styleId="CorientTitle">
    <w:name w:val="Corient Title"/>
    <w:basedOn w:val="CorientParagraph2"/>
    <w:link w:val="CorientTitleChar"/>
    <w:qFormat/>
    <w:rsid w:val="00443E02"/>
    <w:pPr>
      <w:spacing w:before="320" w:after="80"/>
      <w:ind w:left="0"/>
    </w:pPr>
    <w:rPr>
      <w:b/>
      <w:bCs/>
      <w:sz w:val="16"/>
      <w:szCs w:val="16"/>
    </w:rPr>
  </w:style>
  <w:style w:type="character" w:customStyle="1" w:styleId="CorientParagraph2Char">
    <w:name w:val="Corient Paragraph 2 Char"/>
    <w:basedOn w:val="DefaultParagraphFont"/>
    <w:link w:val="CorientParagraph2"/>
    <w:rsid w:val="001E06CC"/>
    <w:rPr>
      <w:rFonts w:ascii="Arial" w:eastAsiaTheme="minorEastAsia" w:hAnsi="Arial"/>
      <w:color w:val="000000" w:themeColor="text1"/>
      <w:sz w:val="18"/>
    </w:rPr>
  </w:style>
  <w:style w:type="character" w:customStyle="1" w:styleId="CorientTitleChar">
    <w:name w:val="Corient Title Char"/>
    <w:basedOn w:val="CorientParagraph2Char"/>
    <w:link w:val="CorientTitle"/>
    <w:rsid w:val="00443E02"/>
    <w:rPr>
      <w:rFonts w:ascii="Arial" w:eastAsiaTheme="minorEastAsia" w:hAnsi="Arial"/>
      <w:b/>
      <w:bCs/>
      <w:color w:val="000000" w:themeColor="text1"/>
      <w:sz w:val="16"/>
      <w:szCs w:val="16"/>
    </w:rPr>
  </w:style>
  <w:style w:type="character" w:customStyle="1" w:styleId="CorientHeading1Char">
    <w:name w:val="Corient Heading 1 Char"/>
    <w:basedOn w:val="DefaultParagraphFont"/>
    <w:link w:val="CorientHeading1"/>
    <w:rsid w:val="00401ACA"/>
    <w:rPr>
      <w:rFonts w:ascii="Times New Roman" w:eastAsiaTheme="minorEastAsia" w:hAnsi="Times New Roman" w:cs="Times New Roman"/>
      <w:color w:val="000000" w:themeColor="text1"/>
      <w:sz w:val="72"/>
      <w:szCs w:val="72"/>
    </w:rPr>
  </w:style>
  <w:style w:type="paragraph" w:styleId="NormalWeb">
    <w:name w:val="Normal (Web)"/>
    <w:basedOn w:val="Normal"/>
    <w:uiPriority w:val="99"/>
    <w:semiHidden/>
    <w:unhideWhenUsed/>
    <w:rsid w:val="00AE665A"/>
    <w:pPr>
      <w:spacing w:before="100" w:beforeAutospacing="1" w:after="100" w:afterAutospacing="1"/>
    </w:pPr>
    <w:rPr>
      <w:rFonts w:ascii="Times New Roman" w:eastAsia="Times New Roman" w:hAnsi="Times New Roman" w:cs="Times New Roman"/>
      <w:color w:val="auto"/>
      <w:sz w:val="24"/>
    </w:rPr>
  </w:style>
  <w:style w:type="paragraph" w:customStyle="1" w:styleId="CorientParagraphDisclosure">
    <w:name w:val="Corient Paragraph Disclosure"/>
    <w:basedOn w:val="Normal"/>
    <w:qFormat/>
    <w:rsid w:val="005E3C5D"/>
    <w:pPr>
      <w:spacing w:after="240" w:line="240" w:lineRule="auto"/>
    </w:pPr>
    <w:rPr>
      <w:sz w:val="15"/>
      <w:szCs w:val="15"/>
    </w:rPr>
  </w:style>
  <w:style w:type="paragraph" w:styleId="Revision">
    <w:name w:val="Revision"/>
    <w:hidden/>
    <w:uiPriority w:val="99"/>
    <w:semiHidden/>
    <w:rsid w:val="00590665"/>
    <w:rPr>
      <w:rFonts w:ascii="Arial" w:eastAsiaTheme="minorEastAsia" w:hAnsi="Arial"/>
      <w:color w:val="000000" w:themeColor="text1"/>
      <w:sz w:val="18"/>
    </w:rPr>
  </w:style>
  <w:style w:type="character" w:styleId="LineNumber">
    <w:name w:val="line number"/>
    <w:basedOn w:val="DefaultParagraphFont"/>
    <w:uiPriority w:val="99"/>
    <w:semiHidden/>
    <w:unhideWhenUsed/>
    <w:rsid w:val="00590665"/>
  </w:style>
  <w:style w:type="table" w:styleId="TableGrid">
    <w:name w:val="Table Grid"/>
    <w:basedOn w:val="TableNormal"/>
    <w:uiPriority w:val="39"/>
    <w:rsid w:val="00001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001EC7"/>
    <w:tblPr>
      <w:tblStyleRowBandSize w:val="1"/>
      <w:tblStyleColBandSize w:val="1"/>
      <w:tblBorders>
        <w:insideH w:val="single" w:sz="4" w:space="0" w:color="000000" w:themeColor="accent1"/>
      </w:tblBorders>
    </w:tblPr>
    <w:tblStylePr w:type="firstRow">
      <w:rPr>
        <w:b/>
        <w:bCs/>
      </w:rPr>
      <w:tblPr/>
      <w:tcPr>
        <w:tcBorders>
          <w:top w:val="single" w:sz="4" w:space="0" w:color="000000" w:themeColor="accent1"/>
          <w:insideH w:val="nil"/>
        </w:tcBorders>
      </w:tc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141204"/>
    <w:pPr>
      <w:spacing w:after="0" w:line="240" w:lineRule="auto"/>
      <w:jc w:val="left"/>
    </w:pPr>
    <w:rPr>
      <w:rFonts w:eastAsiaTheme="minorHAnsi"/>
      <w:kern w:val="2"/>
      <w:sz w:val="18"/>
      <w:szCs w:val="20"/>
      <w14:ligatures w14:val="standardContextual"/>
    </w:rPr>
  </w:style>
  <w:style w:type="character" w:customStyle="1" w:styleId="FootnoteTextChar">
    <w:name w:val="Footnote Text Char"/>
    <w:basedOn w:val="DefaultParagraphFont"/>
    <w:link w:val="FootnoteText"/>
    <w:uiPriority w:val="99"/>
    <w:semiHidden/>
    <w:rsid w:val="00141204"/>
    <w:rPr>
      <w:color w:val="000000" w:themeColor="text1"/>
      <w:kern w:val="2"/>
      <w:sz w:val="18"/>
      <w:szCs w:val="20"/>
      <w14:ligatures w14:val="standardContextual"/>
    </w:rPr>
  </w:style>
  <w:style w:type="character" w:styleId="FootnoteReference">
    <w:name w:val="footnote reference"/>
    <w:basedOn w:val="DefaultParagraphFont"/>
    <w:uiPriority w:val="99"/>
    <w:semiHidden/>
    <w:unhideWhenUsed/>
    <w:rsid w:val="00CE672E"/>
    <w:rPr>
      <w:vertAlign w:val="superscript"/>
    </w:rPr>
  </w:style>
  <w:style w:type="character" w:styleId="CommentReference">
    <w:name w:val="annotation reference"/>
    <w:basedOn w:val="DefaultParagraphFont"/>
    <w:uiPriority w:val="99"/>
    <w:semiHidden/>
    <w:unhideWhenUsed/>
    <w:rsid w:val="00CE672E"/>
    <w:rPr>
      <w:sz w:val="16"/>
      <w:szCs w:val="16"/>
    </w:rPr>
  </w:style>
  <w:style w:type="paragraph" w:styleId="CommentText">
    <w:name w:val="annotation text"/>
    <w:basedOn w:val="Normal"/>
    <w:link w:val="CommentTextChar"/>
    <w:uiPriority w:val="99"/>
    <w:unhideWhenUsed/>
    <w:rsid w:val="00CE672E"/>
    <w:pPr>
      <w:spacing w:after="160" w:line="240" w:lineRule="auto"/>
      <w:jc w:val="left"/>
    </w:pPr>
    <w:rPr>
      <w:rFonts w:eastAsiaTheme="minorHAnsi"/>
      <w:color w:val="auto"/>
      <w:kern w:val="2"/>
      <w:szCs w:val="20"/>
      <w14:ligatures w14:val="standardContextual"/>
    </w:rPr>
  </w:style>
  <w:style w:type="character" w:customStyle="1" w:styleId="CommentTextChar">
    <w:name w:val="Comment Text Char"/>
    <w:basedOn w:val="DefaultParagraphFont"/>
    <w:link w:val="CommentText"/>
    <w:uiPriority w:val="99"/>
    <w:rsid w:val="00CE672E"/>
    <w:rPr>
      <w:kern w:val="2"/>
      <w:sz w:val="20"/>
      <w:szCs w:val="20"/>
      <w14:ligatures w14:val="standardContextual"/>
    </w:rPr>
  </w:style>
  <w:style w:type="table" w:styleId="PlainTable2">
    <w:name w:val="Plain Table 2"/>
    <w:basedOn w:val="TableNormal"/>
    <w:uiPriority w:val="42"/>
    <w:rsid w:val="00DE03E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03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E03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orient">
    <w:name w:val="Corient"/>
    <w:basedOn w:val="TableNormal"/>
    <w:uiPriority w:val="99"/>
    <w:rsid w:val="00C90310"/>
    <w:rPr>
      <w:color w:val="000000" w:themeColor="text1"/>
      <w:sz w:val="20"/>
    </w:rPr>
    <w:tblPr>
      <w:tblStyleRowBandSize w:val="1"/>
      <w:tblBorders>
        <w:bottom w:val="single" w:sz="4" w:space="0" w:color="000000" w:themeColor="text1"/>
      </w:tblBorders>
    </w:tblPr>
    <w:tblStylePr w:type="firstRow">
      <w:rPr>
        <w:b/>
      </w:rPr>
      <w:tblPr/>
      <w:tcPr>
        <w:tcBorders>
          <w:bottom w:val="single" w:sz="4" w:space="0" w:color="000000" w:themeColor="text1"/>
        </w:tcBorders>
      </w:tcPr>
    </w:tblStylePr>
    <w:tblStylePr w:type="lastRow">
      <w:tblPr/>
      <w:tcPr>
        <w:tcBorders>
          <w:bottom w:val="nil"/>
        </w:tcBorders>
      </w:tcPr>
    </w:tblStylePr>
    <w:tblStylePr w:type="band2Horz">
      <w:tblPr/>
      <w:tcPr>
        <w:shd w:val="clear" w:color="auto" w:fill="F2F4F5" w:themeFill="background2" w:themeFillTint="33"/>
      </w:tcPr>
    </w:tblStylePr>
  </w:style>
  <w:style w:type="paragraph" w:customStyle="1" w:styleId="TableParagraph">
    <w:name w:val="Table Paragraph"/>
    <w:basedOn w:val="Normal"/>
    <w:uiPriority w:val="1"/>
    <w:qFormat/>
    <w:rsid w:val="00F92738"/>
    <w:pPr>
      <w:widowControl w:val="0"/>
      <w:autoSpaceDE w:val="0"/>
      <w:autoSpaceDN w:val="0"/>
      <w:spacing w:before="126" w:after="0" w:line="240" w:lineRule="auto"/>
      <w:jc w:val="right"/>
    </w:pPr>
    <w:rPr>
      <w:rFonts w:ascii="Arial" w:eastAsia="Arial" w:hAnsi="Arial" w:cs="Arial"/>
      <w:color w:val="auto"/>
      <w:sz w:val="22"/>
      <w:szCs w:val="22"/>
      <w:lang w:bidi="en-US"/>
    </w:rPr>
  </w:style>
  <w:style w:type="paragraph" w:styleId="CommentSubject">
    <w:name w:val="annotation subject"/>
    <w:basedOn w:val="CommentText"/>
    <w:next w:val="CommentText"/>
    <w:link w:val="CommentSubjectChar"/>
    <w:uiPriority w:val="99"/>
    <w:semiHidden/>
    <w:unhideWhenUsed/>
    <w:rsid w:val="004455B7"/>
    <w:pPr>
      <w:spacing w:after="200"/>
      <w:jc w:val="both"/>
    </w:pPr>
    <w:rPr>
      <w:rFonts w:eastAsiaTheme="minorEastAsia"/>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4455B7"/>
    <w:rPr>
      <w:rFonts w:eastAsiaTheme="minorEastAsia"/>
      <w:b/>
      <w:bCs/>
      <w:color w:val="000000" w:themeColor="text1"/>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24633">
      <w:bodyDiv w:val="1"/>
      <w:marLeft w:val="0"/>
      <w:marRight w:val="0"/>
      <w:marTop w:val="0"/>
      <w:marBottom w:val="0"/>
      <w:divBdr>
        <w:top w:val="none" w:sz="0" w:space="0" w:color="auto"/>
        <w:left w:val="none" w:sz="0" w:space="0" w:color="auto"/>
        <w:bottom w:val="none" w:sz="0" w:space="0" w:color="auto"/>
        <w:right w:val="none" w:sz="0" w:space="0" w:color="auto"/>
      </w:divBdr>
    </w:div>
    <w:div w:id="1098254093">
      <w:bodyDiv w:val="1"/>
      <w:marLeft w:val="0"/>
      <w:marRight w:val="0"/>
      <w:marTop w:val="0"/>
      <w:marBottom w:val="0"/>
      <w:divBdr>
        <w:top w:val="none" w:sz="0" w:space="0" w:color="auto"/>
        <w:left w:val="none" w:sz="0" w:space="0" w:color="auto"/>
        <w:bottom w:val="none" w:sz="0" w:space="0" w:color="auto"/>
        <w:right w:val="none" w:sz="0" w:space="0" w:color="auto"/>
      </w:divBdr>
    </w:div>
    <w:div w:id="1429737086">
      <w:bodyDiv w:val="1"/>
      <w:marLeft w:val="0"/>
      <w:marRight w:val="0"/>
      <w:marTop w:val="0"/>
      <w:marBottom w:val="0"/>
      <w:divBdr>
        <w:top w:val="none" w:sz="0" w:space="0" w:color="auto"/>
        <w:left w:val="none" w:sz="0" w:space="0" w:color="auto"/>
        <w:bottom w:val="none" w:sz="0" w:space="0" w:color="auto"/>
        <w:right w:val="none" w:sz="0" w:space="0" w:color="auto"/>
      </w:divBdr>
    </w:div>
    <w:div w:id="1912811357">
      <w:bodyDiv w:val="1"/>
      <w:marLeft w:val="0"/>
      <w:marRight w:val="0"/>
      <w:marTop w:val="0"/>
      <w:marBottom w:val="0"/>
      <w:divBdr>
        <w:top w:val="none" w:sz="0" w:space="0" w:color="auto"/>
        <w:left w:val="none" w:sz="0" w:space="0" w:color="auto"/>
        <w:bottom w:val="none" w:sz="0" w:space="0" w:color="auto"/>
        <w:right w:val="none" w:sz="0" w:space="0" w:color="auto"/>
      </w:divBdr>
    </w:div>
    <w:div w:id="1944531392">
      <w:bodyDiv w:val="1"/>
      <w:marLeft w:val="0"/>
      <w:marRight w:val="0"/>
      <w:marTop w:val="0"/>
      <w:marBottom w:val="0"/>
      <w:divBdr>
        <w:top w:val="none" w:sz="0" w:space="0" w:color="auto"/>
        <w:left w:val="none" w:sz="0" w:space="0" w:color="auto"/>
        <w:bottom w:val="none" w:sz="0" w:space="0" w:color="auto"/>
        <w:right w:val="none" w:sz="0" w:space="0" w:color="auto"/>
      </w:divBdr>
    </w:div>
    <w:div w:id="19701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orient 2024 Black &amp; Blue">
      <a:dk1>
        <a:srgbClr val="000000"/>
      </a:dk1>
      <a:lt1>
        <a:srgbClr val="FFFFFF"/>
      </a:lt1>
      <a:dk2>
        <a:srgbClr val="000000"/>
      </a:dk2>
      <a:lt2>
        <a:srgbClr val="C2C9CD"/>
      </a:lt2>
      <a:accent1>
        <a:srgbClr val="000000"/>
      </a:accent1>
      <a:accent2>
        <a:srgbClr val="012068"/>
      </a:accent2>
      <a:accent3>
        <a:srgbClr val="5D6367"/>
      </a:accent3>
      <a:accent4>
        <a:srgbClr val="6779A2"/>
      </a:accent4>
      <a:accent5>
        <a:srgbClr val="9CA8C2"/>
      </a:accent5>
      <a:accent6>
        <a:srgbClr val="D1D7E2"/>
      </a:accent6>
      <a:hlink>
        <a:srgbClr val="002068"/>
      </a:hlink>
      <a:folHlink>
        <a:srgbClr val="001F68"/>
      </a:folHlink>
    </a:clrScheme>
    <a:fontScheme name="Test">
      <a:majorFont>
        <a:latin typeface="Georgia"/>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384eef-e0c3-4693-a7bf-71e304f34af0">
      <Terms xmlns="http://schemas.microsoft.com/office/infopath/2007/PartnerControls"/>
    </lcf76f155ced4ddcb4097134ff3c332f>
    <TaxCatchAll xmlns="4aaa658e-9bd8-4ce7-a2a2-58256088f15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0387730FD90F409918635F34AA9471" ma:contentTypeVersion="15" ma:contentTypeDescription="Create a new document." ma:contentTypeScope="" ma:versionID="5de9ed11515e01e29b53d12eeeaf8b3a">
  <xsd:schema xmlns:xsd="http://www.w3.org/2001/XMLSchema" xmlns:xs="http://www.w3.org/2001/XMLSchema" xmlns:p="http://schemas.microsoft.com/office/2006/metadata/properties" xmlns:ns2="fe384eef-e0c3-4693-a7bf-71e304f34af0" xmlns:ns3="4aaa658e-9bd8-4ce7-a2a2-58256088f15f" targetNamespace="http://schemas.microsoft.com/office/2006/metadata/properties" ma:root="true" ma:fieldsID="8fcf2151fcc014f98d24261292dd186c" ns2:_="" ns3:_="">
    <xsd:import namespace="fe384eef-e0c3-4693-a7bf-71e304f34af0"/>
    <xsd:import namespace="4aaa658e-9bd8-4ce7-a2a2-58256088f1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4eef-e0c3-4693-a7bf-71e304f34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210662-2547-4b04-880c-5368d6eaa79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a658e-9bd8-4ce7-a2a2-58256088f15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7b38be-8e17-4913-9e0d-29a3f703b87f}" ma:internalName="TaxCatchAll" ma:showField="CatchAllData" ma:web="4aaa658e-9bd8-4ce7-a2a2-58256088f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75FE2-1567-4D4D-A1BE-45364DCA7198}">
  <ds:schemaRefs>
    <ds:schemaRef ds:uri="http://schemas.microsoft.com/sharepoint/v3/contenttype/forms"/>
  </ds:schemaRefs>
</ds:datastoreItem>
</file>

<file path=customXml/itemProps2.xml><?xml version="1.0" encoding="utf-8"?>
<ds:datastoreItem xmlns:ds="http://schemas.openxmlformats.org/officeDocument/2006/customXml" ds:itemID="{72786A3E-C28D-42D1-80F5-E3935C7727F8}">
  <ds:schemaRefs>
    <ds:schemaRef ds:uri="http://schemas.microsoft.com/office/2006/metadata/properties"/>
    <ds:schemaRef ds:uri="http://schemas.microsoft.com/office/infopath/2007/PartnerControls"/>
    <ds:schemaRef ds:uri="fe384eef-e0c3-4693-a7bf-71e304f34af0"/>
    <ds:schemaRef ds:uri="4aaa658e-9bd8-4ce7-a2a2-58256088f15f"/>
  </ds:schemaRefs>
</ds:datastoreItem>
</file>

<file path=customXml/itemProps3.xml><?xml version="1.0" encoding="utf-8"?>
<ds:datastoreItem xmlns:ds="http://schemas.openxmlformats.org/officeDocument/2006/customXml" ds:itemID="{8199AE43-43E8-7A45-8597-EF43652064E3}">
  <ds:schemaRefs>
    <ds:schemaRef ds:uri="http://schemas.openxmlformats.org/officeDocument/2006/bibliography"/>
  </ds:schemaRefs>
</ds:datastoreItem>
</file>

<file path=customXml/itemProps4.xml><?xml version="1.0" encoding="utf-8"?>
<ds:datastoreItem xmlns:ds="http://schemas.openxmlformats.org/officeDocument/2006/customXml" ds:itemID="{5625312F-D077-4F8E-B5EF-EC0B452C0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4eef-e0c3-4693-a7bf-71e304f34af0"/>
    <ds:schemaRef ds:uri="4aaa658e-9bd8-4ce7-a2a2-58256088f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Johnston</dc:creator>
  <cp:keywords/>
  <dc:description/>
  <cp:lastModifiedBy>Carmella Mustachio</cp:lastModifiedBy>
  <cp:revision>3</cp:revision>
  <cp:lastPrinted>2022-04-28T00:33:00Z</cp:lastPrinted>
  <dcterms:created xsi:type="dcterms:W3CDTF">2025-03-07T16:36:00Z</dcterms:created>
  <dcterms:modified xsi:type="dcterms:W3CDTF">2025-03-07T16:53:00Z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0x010100EE0387730FD90F409918635F34AA9471</vt:lpwstr>
  </property>
  <property fmtid="{D5CDD505-2E9C-101B-9397-08002B2CF9AE}" pid="3" name="MSIP_Label_defa4170-0d19-0005-0004-bc88714345d2_Enabled">
    <vt:lpwstr>true</vt:lpwstr>
  </property>
  <property fmtid="{D5CDD505-2E9C-101B-9397-08002B2CF9AE}" pid="4" name="MSIP_Label_defa4170-0d19-0005-0004-bc88714345d2_SetDate">
    <vt:lpwstr>2025-01-17T00:09:41Z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696c7220-1463-4575-a3af-40af893777fc</vt:lpwstr>
  </property>
  <property fmtid="{D5CDD505-2E9C-101B-9397-08002B2CF9AE}" pid="8" name="MSIP_Label_defa4170-0d19-0005-0004-bc88714345d2_ActionId">
    <vt:lpwstr>7d8ce586-8ab9-435c-ac1e-7fee601a1a45</vt:lpwstr>
  </property>
  <property fmtid="{D5CDD505-2E9C-101B-9397-08002B2CF9AE}" pid="9" name="MSIP_Label_defa4170-0d19-0005-0004-bc88714345d2_ContentBits">
    <vt:lpwstr>0</vt:lpwstr>
  </property>
</Properties>
</file>